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7C0E3" w14:textId="77777777" w:rsidR="00033694" w:rsidRPr="00033694" w:rsidRDefault="00033694" w:rsidP="00033694">
      <w:pPr>
        <w:spacing w:after="0"/>
        <w:rPr>
          <w:rFonts w:ascii="Poppins" w:hAnsi="Poppins" w:cs="Poppins"/>
          <w:b/>
          <w:bCs/>
          <w:sz w:val="20"/>
          <w:szCs w:val="20"/>
        </w:rPr>
      </w:pPr>
      <w:r w:rsidRPr="00033694">
        <w:rPr>
          <w:rFonts w:ascii="Poppins" w:hAnsi="Poppins" w:cs="Poppins"/>
          <w:b/>
          <w:bCs/>
          <w:sz w:val="20"/>
          <w:szCs w:val="20"/>
        </w:rPr>
        <w:t>Why resource consent is required:</w:t>
      </w:r>
    </w:p>
    <w:p w14:paraId="2B08D673" w14:textId="77777777" w:rsidR="00033694" w:rsidRPr="00033694" w:rsidRDefault="00033694" w:rsidP="00033694">
      <w:pPr>
        <w:spacing w:after="0"/>
        <w:rPr>
          <w:rFonts w:ascii="Poppins" w:hAnsi="Poppins" w:cs="Poppins"/>
          <w:b/>
          <w:bCs/>
          <w:sz w:val="20"/>
          <w:szCs w:val="20"/>
        </w:rPr>
      </w:pPr>
    </w:p>
    <w:p w14:paraId="785A205B" w14:textId="4FAB7AFE" w:rsidR="00033694" w:rsidRPr="00033694" w:rsidRDefault="00033694" w:rsidP="00033694">
      <w:pPr>
        <w:spacing w:after="0"/>
        <w:rPr>
          <w:rFonts w:ascii="Poppins" w:hAnsi="Poppins" w:cs="Poppins"/>
          <w:b/>
          <w:bCs/>
          <w:sz w:val="20"/>
          <w:szCs w:val="20"/>
        </w:rPr>
      </w:pPr>
      <w:r w:rsidRPr="00033694">
        <w:rPr>
          <w:rFonts w:ascii="Poppins" w:hAnsi="Poppins" w:cs="Poppins"/>
          <w:b/>
          <w:bCs/>
          <w:sz w:val="20"/>
          <w:szCs w:val="20"/>
        </w:rPr>
        <w:t>15 Discharge of contaminants into environment</w:t>
      </w:r>
    </w:p>
    <w:p w14:paraId="4CC9FC28" w14:textId="1F80D197" w:rsidR="00033694" w:rsidRPr="00033694" w:rsidRDefault="00033694" w:rsidP="00033694">
      <w:pPr>
        <w:spacing w:after="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(1) No person may discharge any—</w:t>
      </w:r>
    </w:p>
    <w:p w14:paraId="2CF9676A" w14:textId="7F3EF8DA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(a) contaminant or water into water; or</w:t>
      </w:r>
    </w:p>
    <w:p w14:paraId="00E5234E" w14:textId="2EEBB9D2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 xml:space="preserve">(b) contaminant onto or into land in circumstances which may result in that contaminant (or any other contaminant emanating </w:t>
      </w:r>
      <w:proofErr w:type="gramStart"/>
      <w:r w:rsidRPr="00033694">
        <w:rPr>
          <w:rFonts w:ascii="Poppins" w:hAnsi="Poppins" w:cs="Poppins"/>
          <w:sz w:val="20"/>
          <w:szCs w:val="20"/>
        </w:rPr>
        <w:t>as a result of</w:t>
      </w:r>
      <w:proofErr w:type="gramEnd"/>
      <w:r w:rsidRPr="00033694">
        <w:rPr>
          <w:rFonts w:ascii="Poppins" w:hAnsi="Poppins" w:cs="Poppins"/>
          <w:sz w:val="20"/>
          <w:szCs w:val="20"/>
        </w:rPr>
        <w:t xml:space="preserve"> natural processes from that contaminant) entering water; or</w:t>
      </w:r>
    </w:p>
    <w:p w14:paraId="0ABC0ECB" w14:textId="7306B9E9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(c) contaminant from any industrial or trade premises into air; or</w:t>
      </w:r>
    </w:p>
    <w:p w14:paraId="19367C46" w14:textId="625965C1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(d) contaminant from any industrial or trade premises onto or into land—</w:t>
      </w:r>
    </w:p>
    <w:p w14:paraId="5A4A4FC9" w14:textId="77777777" w:rsidR="00033694" w:rsidRPr="00033694" w:rsidRDefault="00033694" w:rsidP="00033694">
      <w:pPr>
        <w:spacing w:after="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unless the discharge is expressly allowed by a national environmental standard or other regulations, a wastewater environmental performance standard, a stormwater environmental performance standard, an infrastructure design solution, a rule in a regional plan as well as a rule in a proposed regional plan for the same region (if there is one), or a resource consent.</w:t>
      </w:r>
    </w:p>
    <w:p w14:paraId="0BB1A0AE" w14:textId="77777777" w:rsidR="00033694" w:rsidRDefault="00033694" w:rsidP="00033694">
      <w:pPr>
        <w:spacing w:after="0"/>
        <w:rPr>
          <w:rFonts w:ascii="Poppins" w:hAnsi="Poppins" w:cs="Poppins"/>
          <w:sz w:val="20"/>
          <w:szCs w:val="20"/>
        </w:rPr>
      </w:pPr>
    </w:p>
    <w:p w14:paraId="0F7DE37B" w14:textId="164FBA7A" w:rsidR="00033694" w:rsidRPr="00033694" w:rsidRDefault="00033694" w:rsidP="00033694">
      <w:pPr>
        <w:spacing w:after="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(2) No person may discharge a contaminant into the air, or into or onto land, from a place or any other source, whether moveable or not, in a manner that contravenes a national environmental standard, a wastewater environmental performance standard, a stormwater environmental performance standard, or an infrastructure design solution unless the discharge—</w:t>
      </w:r>
    </w:p>
    <w:p w14:paraId="0CC840F7" w14:textId="5DB05C8A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(a) is expressly allowed by other regulations; or</w:t>
      </w:r>
    </w:p>
    <w:p w14:paraId="7ED0F206" w14:textId="5A71EABC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(b) is expressly allowed by a resource consent; or</w:t>
      </w:r>
    </w:p>
    <w:p w14:paraId="62A50A1B" w14:textId="60DE93FF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(c) is an activity allowed by section 20A.</w:t>
      </w:r>
    </w:p>
    <w:p w14:paraId="6E70BA7E" w14:textId="77777777" w:rsidR="00033694" w:rsidRDefault="00033694" w:rsidP="00033694">
      <w:pPr>
        <w:spacing w:after="0"/>
        <w:rPr>
          <w:rFonts w:ascii="Poppins" w:hAnsi="Poppins" w:cs="Poppins"/>
          <w:sz w:val="20"/>
          <w:szCs w:val="20"/>
        </w:rPr>
      </w:pPr>
    </w:p>
    <w:p w14:paraId="3520D2C3" w14:textId="386DFC31" w:rsidR="00033694" w:rsidRPr="00033694" w:rsidRDefault="00033694" w:rsidP="00033694">
      <w:pPr>
        <w:spacing w:after="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(2A) No person may discharge a contaminant into the air, or into or onto land, from a place or any other source, whether moveable or not, in a manner that contravenes a regional rule unless the discharge—</w:t>
      </w:r>
    </w:p>
    <w:p w14:paraId="551031BB" w14:textId="6716A4B4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(a) is expressly allowed by a national environmental standard or other regulations; or</w:t>
      </w:r>
    </w:p>
    <w:p w14:paraId="5893677F" w14:textId="2C6E227F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(aa) is expressly allowed by a wastewater environmental performance standard, a stormwater environmental performance standard, or an infrastructure design solution; or</w:t>
      </w:r>
    </w:p>
    <w:p w14:paraId="68A927DA" w14:textId="3D6CDDC6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(b) is expressly allowed by a resource consent; or</w:t>
      </w:r>
    </w:p>
    <w:p w14:paraId="686DE735" w14:textId="78816692" w:rsid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(c) is an activity allowed by section 20A.</w:t>
      </w:r>
    </w:p>
    <w:p w14:paraId="622A273B" w14:textId="77777777" w:rsidR="00033694" w:rsidRPr="00033694" w:rsidRDefault="00033694" w:rsidP="00033694">
      <w:pPr>
        <w:spacing w:after="0"/>
        <w:ind w:left="720"/>
        <w:rPr>
          <w:rFonts w:ascii="Poppins" w:hAnsi="Poppins" w:cs="Poppins"/>
          <w:sz w:val="20"/>
          <w:szCs w:val="20"/>
        </w:rPr>
      </w:pPr>
    </w:p>
    <w:p w14:paraId="087204E3" w14:textId="3367A107" w:rsidR="00033694" w:rsidRPr="00033694" w:rsidRDefault="00033694" w:rsidP="00033694">
      <w:pPr>
        <w:spacing w:after="0"/>
        <w:rPr>
          <w:rFonts w:ascii="Poppins" w:hAnsi="Poppins" w:cs="Poppins"/>
          <w:sz w:val="20"/>
          <w:szCs w:val="20"/>
        </w:rPr>
      </w:pPr>
      <w:r w:rsidRPr="00033694">
        <w:rPr>
          <w:rFonts w:ascii="Poppins" w:hAnsi="Poppins" w:cs="Poppins"/>
          <w:sz w:val="20"/>
          <w:szCs w:val="20"/>
        </w:rPr>
        <w:t>(3) This section shall not apply to anything to which section 15A or section 15B applies.</w:t>
      </w:r>
    </w:p>
    <w:p w14:paraId="04A49EEC" w14:textId="77777777" w:rsidR="00D01821" w:rsidRDefault="00D01821" w:rsidP="00033694">
      <w:pPr>
        <w:spacing w:after="0"/>
        <w:rPr>
          <w:rFonts w:ascii="Poppins" w:hAnsi="Poppins" w:cs="Poppins"/>
          <w:sz w:val="20"/>
          <w:szCs w:val="20"/>
        </w:rPr>
      </w:pPr>
    </w:p>
    <w:p w14:paraId="25D11829" w14:textId="77777777" w:rsidR="003A563D" w:rsidRPr="00932DC3" w:rsidRDefault="003A563D" w:rsidP="003A563D">
      <w:pPr>
        <w:spacing w:after="0"/>
        <w:rPr>
          <w:rFonts w:ascii="Poppins" w:hAnsi="Poppins" w:cs="Poppins"/>
          <w:sz w:val="20"/>
          <w:szCs w:val="20"/>
        </w:rPr>
      </w:pPr>
      <w:r w:rsidRPr="00932DC3">
        <w:rPr>
          <w:rFonts w:ascii="Poppins" w:hAnsi="Poppins" w:cs="Poppins"/>
          <w:sz w:val="20"/>
          <w:szCs w:val="20"/>
        </w:rPr>
        <w:t xml:space="preserve">Therefore, resource consent is required. </w:t>
      </w:r>
    </w:p>
    <w:p w14:paraId="61989AA2" w14:textId="77777777" w:rsidR="003A563D" w:rsidRPr="00932DC3" w:rsidRDefault="003A563D" w:rsidP="003A563D">
      <w:pPr>
        <w:spacing w:after="0"/>
        <w:rPr>
          <w:rFonts w:ascii="Poppins" w:hAnsi="Poppins" w:cs="Poppins"/>
          <w:sz w:val="20"/>
          <w:szCs w:val="20"/>
        </w:rPr>
      </w:pPr>
    </w:p>
    <w:p w14:paraId="65A85948" w14:textId="77777777" w:rsidR="009415CE" w:rsidRPr="00BB3672" w:rsidRDefault="009415CE" w:rsidP="009415CE">
      <w:pPr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lastRenderedPageBreak/>
        <w:t>NES to be considered:</w:t>
      </w:r>
    </w:p>
    <w:p w14:paraId="152802C0" w14:textId="77777777" w:rsidR="009415CE" w:rsidRPr="00BB3672" w:rsidRDefault="009415CE" w:rsidP="003A563D">
      <w:pPr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</w:p>
    <w:p w14:paraId="36712C78" w14:textId="311531E6" w:rsidR="003A563D" w:rsidRPr="00BB3672" w:rsidRDefault="003A563D" w:rsidP="00A06187">
      <w:pPr>
        <w:pStyle w:val="ListParagraph"/>
        <w:numPr>
          <w:ilvl w:val="0"/>
          <w:numId w:val="1"/>
        </w:numPr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National Environmental Standards for Freshwater 2020 (NES-FM)</w:t>
      </w:r>
    </w:p>
    <w:p w14:paraId="2EC3B57C" w14:textId="77777777" w:rsidR="003A563D" w:rsidRPr="00BB3672" w:rsidRDefault="003A563D" w:rsidP="00A06187">
      <w:pPr>
        <w:pStyle w:val="ListParagraph"/>
        <w:numPr>
          <w:ilvl w:val="0"/>
          <w:numId w:val="1"/>
        </w:numPr>
        <w:spacing w:after="0" w:line="240" w:lineRule="auto"/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 xml:space="preserve">National Environmental Standard for Sources of Drinking Water </w:t>
      </w:r>
      <w:proofErr w:type="gramStart"/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2007  (</w:t>
      </w:r>
      <w:proofErr w:type="gramEnd"/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NES-</w:t>
      </w:r>
      <w:proofErr w:type="spellStart"/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DW</w:t>
      </w:r>
      <w:proofErr w:type="spellEnd"/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)</w:t>
      </w:r>
    </w:p>
    <w:p w14:paraId="70C345BA" w14:textId="77777777" w:rsidR="00117E35" w:rsidRPr="00BB3672" w:rsidRDefault="00117E35" w:rsidP="003A563D">
      <w:pPr>
        <w:spacing w:after="0" w:line="240" w:lineRule="auto"/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</w:p>
    <w:p w14:paraId="48690A5D" w14:textId="38395C0F" w:rsidR="00A437A0" w:rsidRPr="00BB3672" w:rsidRDefault="00A437A0" w:rsidP="00A06187">
      <w:pPr>
        <w:pStyle w:val="ListParagraph"/>
        <w:numPr>
          <w:ilvl w:val="0"/>
          <w:numId w:val="1"/>
        </w:numPr>
        <w:spacing w:after="0" w:line="240" w:lineRule="auto"/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National Environmental Standards for Air Quality 2004 (NES-</w:t>
      </w:r>
      <w:proofErr w:type="spellStart"/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AQ</w:t>
      </w:r>
      <w:proofErr w:type="spellEnd"/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)</w:t>
      </w:r>
    </w:p>
    <w:p w14:paraId="3E591D6A" w14:textId="0EA11A9E" w:rsidR="00117E35" w:rsidRPr="00BB3672" w:rsidRDefault="00117E35" w:rsidP="00A06187">
      <w:pPr>
        <w:pStyle w:val="ListParagraph"/>
        <w:numPr>
          <w:ilvl w:val="0"/>
          <w:numId w:val="1"/>
        </w:numPr>
        <w:spacing w:after="0" w:line="240" w:lineRule="auto"/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  <w:r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National Environmental Standards for Greenhouse Gas Emissions from Industrial Process Heat 2023</w:t>
      </w:r>
      <w:r w:rsidR="00B451DB" w:rsidRPr="00BB3672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 xml:space="preserve"> </w:t>
      </w:r>
    </w:p>
    <w:p w14:paraId="0A1A162B" w14:textId="77777777" w:rsidR="003A563D" w:rsidRDefault="003A563D" w:rsidP="00033694">
      <w:pPr>
        <w:spacing w:after="0"/>
        <w:rPr>
          <w:rFonts w:ascii="Poppins" w:hAnsi="Poppins" w:cs="Poppins"/>
          <w:b/>
          <w:bCs/>
          <w:sz w:val="20"/>
          <w:szCs w:val="20"/>
        </w:rPr>
      </w:pPr>
    </w:p>
    <w:p w14:paraId="574D116B" w14:textId="77777777" w:rsidR="000D014B" w:rsidRDefault="000D014B" w:rsidP="000D014B">
      <w:pPr>
        <w:spacing w:after="0" w:line="240" w:lineRule="auto"/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  <w:r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NPS to be considered:</w:t>
      </w:r>
    </w:p>
    <w:p w14:paraId="75F408AB" w14:textId="77777777" w:rsidR="00650CD5" w:rsidRDefault="00650CD5" w:rsidP="00033694">
      <w:pPr>
        <w:spacing w:after="0"/>
        <w:rPr>
          <w:rFonts w:ascii="Poppins" w:hAnsi="Poppins" w:cs="Poppins"/>
          <w:b/>
          <w:bCs/>
          <w:sz w:val="20"/>
          <w:szCs w:val="20"/>
        </w:rPr>
      </w:pPr>
    </w:p>
    <w:p w14:paraId="3E9721B3" w14:textId="77777777" w:rsidR="00650CD5" w:rsidRPr="00CD2D5D" w:rsidRDefault="00650CD5" w:rsidP="00CD2D5D">
      <w:pPr>
        <w:pStyle w:val="ListParagraph"/>
        <w:numPr>
          <w:ilvl w:val="0"/>
          <w:numId w:val="2"/>
        </w:numPr>
        <w:spacing w:after="0"/>
        <w:rPr>
          <w:rFonts w:ascii="Poppins" w:hAnsi="Poppins" w:cs="Poppins"/>
          <w:b/>
          <w:bCs/>
          <w:sz w:val="20"/>
          <w:szCs w:val="20"/>
        </w:rPr>
      </w:pPr>
      <w:r w:rsidRPr="00CD2D5D">
        <w:rPr>
          <w:rFonts w:ascii="Poppins" w:hAnsi="Poppins" w:cs="Poppins"/>
          <w:b/>
          <w:bCs/>
          <w:sz w:val="20"/>
          <w:szCs w:val="20"/>
        </w:rPr>
        <w:t>National Policy Statement on Freshwater Management 2020 </w:t>
      </w:r>
    </w:p>
    <w:p w14:paraId="57A7562F" w14:textId="77777777" w:rsidR="00650CD5" w:rsidRPr="00CD2D5D" w:rsidRDefault="00650CD5" w:rsidP="00CD2D5D">
      <w:pPr>
        <w:pStyle w:val="ListParagraph"/>
        <w:numPr>
          <w:ilvl w:val="0"/>
          <w:numId w:val="2"/>
        </w:numPr>
        <w:spacing w:after="0"/>
        <w:rPr>
          <w:rFonts w:ascii="Poppins" w:hAnsi="Poppins" w:cs="Poppins"/>
          <w:b/>
          <w:bCs/>
          <w:sz w:val="20"/>
          <w:szCs w:val="20"/>
        </w:rPr>
      </w:pPr>
      <w:r w:rsidRPr="00CD2D5D">
        <w:rPr>
          <w:rFonts w:ascii="Poppins" w:hAnsi="Poppins" w:cs="Poppins"/>
          <w:b/>
          <w:bCs/>
          <w:sz w:val="20"/>
          <w:szCs w:val="20"/>
        </w:rPr>
        <w:t>National Policy Statement for Indigenous Biodiversity 2023</w:t>
      </w:r>
    </w:p>
    <w:p w14:paraId="49A21E91" w14:textId="77777777" w:rsidR="00650CD5" w:rsidRPr="00CD2D5D" w:rsidRDefault="00650CD5" w:rsidP="00CD2D5D">
      <w:pPr>
        <w:pStyle w:val="ListParagraph"/>
        <w:numPr>
          <w:ilvl w:val="0"/>
          <w:numId w:val="2"/>
        </w:numPr>
        <w:spacing w:after="0"/>
        <w:rPr>
          <w:rFonts w:ascii="Poppins" w:hAnsi="Poppins" w:cs="Poppins"/>
          <w:b/>
          <w:bCs/>
          <w:sz w:val="20"/>
          <w:szCs w:val="20"/>
        </w:rPr>
      </w:pPr>
      <w:r w:rsidRPr="00CD2D5D">
        <w:rPr>
          <w:rFonts w:ascii="Poppins" w:hAnsi="Poppins" w:cs="Poppins"/>
          <w:b/>
          <w:bCs/>
          <w:sz w:val="20"/>
          <w:szCs w:val="20"/>
        </w:rPr>
        <w:t>National Policy Statement for Greenhouse Gas Emissions from Industrial Process 2023</w:t>
      </w:r>
    </w:p>
    <w:sectPr w:rsidR="00650CD5" w:rsidRPr="00CD2D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3E9DD" w14:textId="77777777" w:rsidR="00887131" w:rsidRDefault="00887131" w:rsidP="00E243A3">
      <w:pPr>
        <w:spacing w:after="0" w:line="240" w:lineRule="auto"/>
      </w:pPr>
      <w:r>
        <w:separator/>
      </w:r>
    </w:p>
  </w:endnote>
  <w:endnote w:type="continuationSeparator" w:id="0">
    <w:p w14:paraId="23C29076" w14:textId="77777777" w:rsidR="00887131" w:rsidRDefault="00887131" w:rsidP="00E2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B932E" w14:textId="77777777" w:rsidR="00887131" w:rsidRDefault="00887131" w:rsidP="00E243A3">
      <w:pPr>
        <w:spacing w:after="0" w:line="240" w:lineRule="auto"/>
      </w:pPr>
      <w:r>
        <w:separator/>
      </w:r>
    </w:p>
  </w:footnote>
  <w:footnote w:type="continuationSeparator" w:id="0">
    <w:p w14:paraId="2D0EB19B" w14:textId="77777777" w:rsidR="00887131" w:rsidRDefault="00887131" w:rsidP="00E24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095E3" w14:textId="1B99177B" w:rsidR="00E243A3" w:rsidRDefault="00AE75E5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9D32F9F" wp14:editId="0594EE8D">
          <wp:simplePos x="0" y="0"/>
          <wp:positionH relativeFrom="column">
            <wp:posOffset>3876675</wp:posOffset>
          </wp:positionH>
          <wp:positionV relativeFrom="paragraph">
            <wp:posOffset>-325755</wp:posOffset>
          </wp:positionV>
          <wp:extent cx="2371725" cy="585470"/>
          <wp:effectExtent l="0" t="0" r="9525" b="5080"/>
          <wp:wrapNone/>
          <wp:docPr id="2575726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243A3" w:rsidRPr="005754D3">
      <w:rPr>
        <w:rFonts w:ascii="Calibri Light" w:hAnsi="Calibri Light" w:cs="Calibri Light"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1CB2A2BF" wp14:editId="26EBB045">
          <wp:simplePos x="0" y="0"/>
          <wp:positionH relativeFrom="page">
            <wp:posOffset>19050</wp:posOffset>
          </wp:positionH>
          <wp:positionV relativeFrom="paragraph">
            <wp:posOffset>-429260</wp:posOffset>
          </wp:positionV>
          <wp:extent cx="7734300" cy="885190"/>
          <wp:effectExtent l="19050" t="19050" r="19050" b="10160"/>
          <wp:wrapNone/>
          <wp:docPr id="8484626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37646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734300" cy="885190"/>
                  </a:xfrm>
                  <a:prstGeom prst="rect">
                    <a:avLst/>
                  </a:prstGeom>
                  <a:solidFill>
                    <a:srgbClr val="156082"/>
                  </a:solidFill>
                  <a:ln>
                    <a:solidFill>
                      <a:srgbClr val="156082"/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3A3" w:rsidRPr="004A78A4"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0FD977" wp14:editId="205C12B3">
              <wp:simplePos x="0" y="0"/>
              <wp:positionH relativeFrom="column">
                <wp:posOffset>-695325</wp:posOffset>
              </wp:positionH>
              <wp:positionV relativeFrom="paragraph">
                <wp:posOffset>-316865</wp:posOffset>
              </wp:positionV>
              <wp:extent cx="3800475" cy="295275"/>
              <wp:effectExtent l="0" t="0" r="0" b="0"/>
              <wp:wrapNone/>
              <wp:docPr id="7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0475" cy="2952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6CDF628" w14:textId="130FFFB5" w:rsidR="00E243A3" w:rsidRPr="00994599" w:rsidRDefault="00E243A3" w:rsidP="00E243A3">
                          <w:pPr>
                            <w:rPr>
                              <w:rFonts w:ascii="Poppins" w:hAnsi="Poppins" w:cs="Poppins"/>
                            </w:rPr>
                          </w:pPr>
                          <w:r w:rsidRPr="00994599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>R E S O U R C E   C O N S E N T S</w:t>
                          </w:r>
                          <w:r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 xml:space="preserve"> – RMA s</w:t>
                          </w:r>
                          <w:r w:rsidR="00AE75E5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>15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FD977" id="Rectangle 1" o:spid="_x0000_s1026" style="position:absolute;margin-left:-54.75pt;margin-top:-24.95pt;width:29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" filled="f" stroked="f">
              <v:textbox inset="0,0,0,0">
                <w:txbxContent>
                  <w:p w14:paraId="46CDF628" w14:textId="130FFFB5" w:rsidR="00E243A3" w:rsidRPr="00994599" w:rsidRDefault="00E243A3" w:rsidP="00E243A3">
                    <w:pPr>
                      <w:rPr>
                        <w:rFonts w:ascii="Poppins" w:hAnsi="Poppins" w:cs="Poppins"/>
                      </w:rPr>
                    </w:pPr>
                    <w:r w:rsidRPr="00994599">
                      <w:rPr>
                        <w:rFonts w:ascii="Poppins" w:hAnsi="Poppins" w:cs="Poppins"/>
                        <w:color w:val="FFFFFF"/>
                        <w:sz w:val="16"/>
                      </w:rPr>
                      <w:t>R E S O U R C E   C O N S E N T S</w:t>
                    </w:r>
                    <w:r>
                      <w:rPr>
                        <w:rFonts w:ascii="Poppins" w:hAnsi="Poppins" w:cs="Poppins"/>
                        <w:color w:val="FFFFFF"/>
                        <w:sz w:val="16"/>
                      </w:rPr>
                      <w:t xml:space="preserve"> – RMA s</w:t>
                    </w:r>
                    <w:r w:rsidR="00AE75E5">
                      <w:rPr>
                        <w:rFonts w:ascii="Poppins" w:hAnsi="Poppins" w:cs="Poppins"/>
                        <w:color w:val="FFFFFF"/>
                        <w:sz w:val="16"/>
                      </w:rPr>
                      <w:t>15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24E5"/>
    <w:multiLevelType w:val="hybridMultilevel"/>
    <w:tmpl w:val="5E8200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E75DF"/>
    <w:multiLevelType w:val="hybridMultilevel"/>
    <w:tmpl w:val="9C7A8A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211777">
    <w:abstractNumId w:val="1"/>
  </w:num>
  <w:num w:numId="2" w16cid:durableId="135870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94"/>
    <w:rsid w:val="00033694"/>
    <w:rsid w:val="000D014B"/>
    <w:rsid w:val="00117E35"/>
    <w:rsid w:val="001F6876"/>
    <w:rsid w:val="00244224"/>
    <w:rsid w:val="00345FEA"/>
    <w:rsid w:val="003A563D"/>
    <w:rsid w:val="003C189F"/>
    <w:rsid w:val="00650CD5"/>
    <w:rsid w:val="00661FDF"/>
    <w:rsid w:val="006B59ED"/>
    <w:rsid w:val="008317D2"/>
    <w:rsid w:val="00887131"/>
    <w:rsid w:val="008F6E4A"/>
    <w:rsid w:val="009415CE"/>
    <w:rsid w:val="00A06187"/>
    <w:rsid w:val="00A437A0"/>
    <w:rsid w:val="00AE75E5"/>
    <w:rsid w:val="00B451DB"/>
    <w:rsid w:val="00BB3672"/>
    <w:rsid w:val="00C01B16"/>
    <w:rsid w:val="00C53E71"/>
    <w:rsid w:val="00CD2D5D"/>
    <w:rsid w:val="00D01821"/>
    <w:rsid w:val="00E243A3"/>
    <w:rsid w:val="00FC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64CAB"/>
  <w15:chartTrackingRefBased/>
  <w15:docId w15:val="{4DE1B6B4-C5C4-420D-9C8E-5713C7F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6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36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6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3A3"/>
  </w:style>
  <w:style w:type="paragraph" w:styleId="Footer">
    <w:name w:val="footer"/>
    <w:basedOn w:val="Normal"/>
    <w:link w:val="FooterChar"/>
    <w:uiPriority w:val="99"/>
    <w:unhideWhenUsed/>
    <w:rsid w:val="00E2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429</Words>
  <Characters>2172</Characters>
  <Application>Microsoft Office Word</Application>
  <DocSecurity>0</DocSecurity>
  <Lines>45</Lines>
  <Paragraphs>26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Smith</dc:creator>
  <cp:keywords/>
  <dc:description/>
  <cp:lastModifiedBy>Matt Smith</cp:lastModifiedBy>
  <cp:revision>15</cp:revision>
  <dcterms:created xsi:type="dcterms:W3CDTF">2026-03-30T08:33:00Z</dcterms:created>
  <dcterms:modified xsi:type="dcterms:W3CDTF">2026-05-04T12:02:00Z</dcterms:modified>
</cp:coreProperties>
</file>