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24DA6" w14:textId="77777777" w:rsidR="00510501" w:rsidRPr="008B7E1F" w:rsidRDefault="00510501">
      <w:pPr>
        <w:rPr>
          <w:rFonts w:ascii="Poppins" w:hAnsi="Poppins" w:cs="Poppins"/>
          <w:sz w:val="20"/>
          <w:szCs w:val="20"/>
          <w:lang w:val="en-US"/>
        </w:rPr>
      </w:pPr>
    </w:p>
    <w:tbl>
      <w:tblPr>
        <w:tblStyle w:val="TableGrid"/>
        <w:tblW w:w="0" w:type="auto"/>
        <w:tblLook w:val="04A0" w:firstRow="1" w:lastRow="0" w:firstColumn="1" w:lastColumn="0" w:noHBand="0" w:noVBand="1"/>
      </w:tblPr>
      <w:tblGrid>
        <w:gridCol w:w="5433"/>
        <w:gridCol w:w="3917"/>
      </w:tblGrid>
      <w:tr w:rsidR="000F3E46" w:rsidRPr="008B7E1F" w14:paraId="390CB877" w14:textId="77777777" w:rsidTr="001D5549">
        <w:tc>
          <w:tcPr>
            <w:tcW w:w="9350" w:type="dxa"/>
            <w:gridSpan w:val="2"/>
          </w:tcPr>
          <w:p w14:paraId="40F95A5F" w14:textId="77777777" w:rsidR="000F3E46" w:rsidRPr="008B7E1F" w:rsidRDefault="000F3E46" w:rsidP="001D5549">
            <w:pPr>
              <w:jc w:val="center"/>
              <w:rPr>
                <w:rFonts w:ascii="Poppins" w:hAnsi="Poppins" w:cs="Poppins"/>
                <w:b/>
                <w:bCs/>
                <w:sz w:val="20"/>
                <w:szCs w:val="20"/>
              </w:rPr>
            </w:pPr>
            <w:r w:rsidRPr="008B7E1F">
              <w:rPr>
                <w:rFonts w:ascii="Poppins" w:hAnsi="Poppins" w:cs="Poppins"/>
                <w:b/>
                <w:bCs/>
                <w:sz w:val="20"/>
                <w:szCs w:val="20"/>
              </w:rPr>
              <w:t>CHAPTER 9. SPECIAL MANAGEMENT AREA: LAKE BRUNNER/KOTUKU-</w:t>
            </w:r>
            <w:proofErr w:type="spellStart"/>
            <w:r w:rsidRPr="008B7E1F">
              <w:rPr>
                <w:rFonts w:ascii="Poppins" w:hAnsi="Poppins" w:cs="Poppins"/>
                <w:b/>
                <w:bCs/>
                <w:sz w:val="20"/>
                <w:szCs w:val="20"/>
              </w:rPr>
              <w:t>WHAKAOHO</w:t>
            </w:r>
            <w:proofErr w:type="spellEnd"/>
            <w:r w:rsidRPr="008B7E1F">
              <w:rPr>
                <w:rFonts w:ascii="Poppins" w:hAnsi="Poppins" w:cs="Poppins"/>
                <w:b/>
                <w:bCs/>
                <w:sz w:val="20"/>
                <w:szCs w:val="20"/>
              </w:rPr>
              <w:t xml:space="preserve"> CATCHMENT</w:t>
            </w:r>
          </w:p>
        </w:tc>
      </w:tr>
      <w:tr w:rsidR="000F3E46" w:rsidRPr="008B7E1F" w14:paraId="0EEF0A60" w14:textId="77777777" w:rsidTr="001D5549">
        <w:tc>
          <w:tcPr>
            <w:tcW w:w="5433" w:type="dxa"/>
          </w:tcPr>
          <w:p w14:paraId="380D91C9" w14:textId="77777777" w:rsidR="000F3E46" w:rsidRPr="008B7E1F" w:rsidRDefault="000F3E46" w:rsidP="001D5549">
            <w:pPr>
              <w:jc w:val="center"/>
              <w:rPr>
                <w:rFonts w:ascii="Poppins" w:hAnsi="Poppins" w:cs="Poppins"/>
                <w:b/>
                <w:bCs/>
                <w:sz w:val="20"/>
                <w:szCs w:val="20"/>
              </w:rPr>
            </w:pPr>
            <w:r w:rsidRPr="008B7E1F">
              <w:rPr>
                <w:rFonts w:ascii="Poppins" w:hAnsi="Poppins" w:cs="Poppins"/>
                <w:b/>
                <w:bCs/>
                <w:sz w:val="20"/>
                <w:szCs w:val="20"/>
              </w:rPr>
              <w:t>OBJECTIVES</w:t>
            </w:r>
          </w:p>
        </w:tc>
        <w:tc>
          <w:tcPr>
            <w:tcW w:w="3917" w:type="dxa"/>
          </w:tcPr>
          <w:p w14:paraId="7B9E9CB7" w14:textId="75F1E759" w:rsidR="000F3E46" w:rsidRPr="008B7E1F" w:rsidRDefault="004F1AFC" w:rsidP="001D5549">
            <w:pPr>
              <w:jc w:val="center"/>
              <w:rPr>
                <w:rFonts w:ascii="Poppins" w:hAnsi="Poppins" w:cs="Poppins"/>
                <w:b/>
                <w:bCs/>
                <w:sz w:val="20"/>
                <w:szCs w:val="20"/>
              </w:rPr>
            </w:pPr>
            <w:r>
              <w:rPr>
                <w:rFonts w:ascii="Poppins" w:hAnsi="Poppins" w:cs="Poppins"/>
                <w:b/>
                <w:bCs/>
                <w:sz w:val="20"/>
                <w:szCs w:val="20"/>
              </w:rPr>
              <w:t>Assessment</w:t>
            </w:r>
          </w:p>
        </w:tc>
      </w:tr>
      <w:tr w:rsidR="000F3E46" w:rsidRPr="008B7E1F" w14:paraId="026E984B" w14:textId="77777777" w:rsidTr="001D5549">
        <w:tc>
          <w:tcPr>
            <w:tcW w:w="5433" w:type="dxa"/>
          </w:tcPr>
          <w:p w14:paraId="036DBBF4" w14:textId="77777777" w:rsidR="000F3E46" w:rsidRPr="008B7E1F" w:rsidRDefault="000F3E46" w:rsidP="001D5549">
            <w:pPr>
              <w:rPr>
                <w:rFonts w:ascii="Poppins" w:hAnsi="Poppins" w:cs="Poppins"/>
                <w:sz w:val="20"/>
                <w:szCs w:val="20"/>
              </w:rPr>
            </w:pPr>
            <w:r w:rsidRPr="008B7E1F">
              <w:rPr>
                <w:rFonts w:ascii="Poppins" w:hAnsi="Poppins" w:cs="Poppins"/>
                <w:sz w:val="20"/>
                <w:szCs w:val="20"/>
              </w:rPr>
              <w:t xml:space="preserve">9.2.1 To improve the water quality of Lake Brunner by managing the adverse effects of activities in the catchment to reach an average trophic level index of 2.8 by </w:t>
            </w:r>
            <w:proofErr w:type="gramStart"/>
            <w:r w:rsidRPr="008B7E1F">
              <w:rPr>
                <w:rFonts w:ascii="Poppins" w:hAnsi="Poppins" w:cs="Poppins"/>
                <w:sz w:val="20"/>
                <w:szCs w:val="20"/>
              </w:rPr>
              <w:t>2020, and</w:t>
            </w:r>
            <w:proofErr w:type="gramEnd"/>
            <w:r w:rsidRPr="008B7E1F">
              <w:rPr>
                <w:rFonts w:ascii="Poppins" w:hAnsi="Poppins" w:cs="Poppins"/>
                <w:sz w:val="20"/>
                <w:szCs w:val="20"/>
              </w:rPr>
              <w:t xml:space="preserve"> then maintain or enhance this trophic level index.</w:t>
            </w:r>
          </w:p>
        </w:tc>
        <w:tc>
          <w:tcPr>
            <w:tcW w:w="3917" w:type="dxa"/>
          </w:tcPr>
          <w:p w14:paraId="23D02029" w14:textId="77777777" w:rsidR="000F3E46" w:rsidRPr="008B7E1F" w:rsidRDefault="000F3E46" w:rsidP="001D5549">
            <w:pPr>
              <w:rPr>
                <w:rFonts w:ascii="Poppins" w:hAnsi="Poppins" w:cs="Poppins"/>
                <w:sz w:val="20"/>
                <w:szCs w:val="20"/>
              </w:rPr>
            </w:pPr>
          </w:p>
        </w:tc>
      </w:tr>
      <w:tr w:rsidR="000F3E46" w:rsidRPr="008B7E1F" w14:paraId="57AA5AD6" w14:textId="77777777" w:rsidTr="001D5549">
        <w:tc>
          <w:tcPr>
            <w:tcW w:w="5433" w:type="dxa"/>
          </w:tcPr>
          <w:p w14:paraId="67D52F17" w14:textId="77777777" w:rsidR="000F3E46" w:rsidRPr="008B7E1F" w:rsidRDefault="000F3E46" w:rsidP="001D5549">
            <w:pPr>
              <w:rPr>
                <w:rFonts w:ascii="Poppins" w:hAnsi="Poppins" w:cs="Poppins"/>
                <w:sz w:val="20"/>
                <w:szCs w:val="20"/>
              </w:rPr>
            </w:pPr>
            <w:r w:rsidRPr="008B7E1F">
              <w:rPr>
                <w:rFonts w:ascii="Poppins" w:hAnsi="Poppins" w:cs="Poppins"/>
                <w:sz w:val="20"/>
                <w:szCs w:val="20"/>
              </w:rPr>
              <w:t>9.2.2 To avoid, remedy, or mitigate adverse effects on aquatic ecosystems, cultural values, and contact recreation in the Lake Brunner/</w:t>
            </w:r>
            <w:proofErr w:type="spellStart"/>
            <w:r w:rsidRPr="008B7E1F">
              <w:rPr>
                <w:rFonts w:ascii="Poppins" w:hAnsi="Poppins" w:cs="Poppins"/>
                <w:sz w:val="20"/>
                <w:szCs w:val="20"/>
              </w:rPr>
              <w:t>Kötuku-Whakaoho</w:t>
            </w:r>
            <w:proofErr w:type="spellEnd"/>
            <w:r w:rsidRPr="008B7E1F">
              <w:rPr>
                <w:rFonts w:ascii="Poppins" w:hAnsi="Poppins" w:cs="Poppins"/>
                <w:sz w:val="20"/>
                <w:szCs w:val="20"/>
              </w:rPr>
              <w:t xml:space="preserve"> catchment.  </w:t>
            </w:r>
          </w:p>
        </w:tc>
        <w:tc>
          <w:tcPr>
            <w:tcW w:w="3917" w:type="dxa"/>
          </w:tcPr>
          <w:p w14:paraId="787C67E3" w14:textId="77777777" w:rsidR="000F3E46" w:rsidRPr="008B7E1F" w:rsidRDefault="000F3E46" w:rsidP="001D5549">
            <w:pPr>
              <w:rPr>
                <w:rFonts w:ascii="Poppins" w:hAnsi="Poppins" w:cs="Poppins"/>
                <w:sz w:val="20"/>
                <w:szCs w:val="20"/>
              </w:rPr>
            </w:pPr>
          </w:p>
        </w:tc>
      </w:tr>
      <w:tr w:rsidR="000F3E46" w:rsidRPr="008B7E1F" w14:paraId="1B175377" w14:textId="77777777" w:rsidTr="001D5549">
        <w:tc>
          <w:tcPr>
            <w:tcW w:w="5433" w:type="dxa"/>
          </w:tcPr>
          <w:p w14:paraId="3D6BA8D2" w14:textId="77777777" w:rsidR="000F3E46" w:rsidRPr="008B7E1F" w:rsidRDefault="000F3E46" w:rsidP="001D5549">
            <w:pPr>
              <w:jc w:val="center"/>
              <w:rPr>
                <w:rFonts w:ascii="Poppins" w:hAnsi="Poppins" w:cs="Poppins"/>
                <w:b/>
                <w:bCs/>
                <w:sz w:val="20"/>
                <w:szCs w:val="20"/>
              </w:rPr>
            </w:pPr>
            <w:r w:rsidRPr="008B7E1F">
              <w:rPr>
                <w:rFonts w:ascii="Poppins" w:hAnsi="Poppins" w:cs="Poppins"/>
                <w:b/>
                <w:bCs/>
                <w:sz w:val="20"/>
                <w:szCs w:val="20"/>
              </w:rPr>
              <w:t>POLICIES</w:t>
            </w:r>
          </w:p>
        </w:tc>
        <w:tc>
          <w:tcPr>
            <w:tcW w:w="3917" w:type="dxa"/>
          </w:tcPr>
          <w:p w14:paraId="66385B66" w14:textId="77777777" w:rsidR="000F3E46" w:rsidRPr="008B7E1F" w:rsidRDefault="000F3E46" w:rsidP="001D5549">
            <w:pPr>
              <w:jc w:val="center"/>
              <w:rPr>
                <w:rFonts w:ascii="Poppins" w:hAnsi="Poppins" w:cs="Poppins"/>
                <w:b/>
                <w:bCs/>
                <w:sz w:val="20"/>
                <w:szCs w:val="20"/>
              </w:rPr>
            </w:pPr>
          </w:p>
        </w:tc>
      </w:tr>
      <w:tr w:rsidR="000F3E46" w:rsidRPr="008B7E1F" w14:paraId="1DE777EA" w14:textId="77777777" w:rsidTr="001D5549">
        <w:tc>
          <w:tcPr>
            <w:tcW w:w="5433" w:type="dxa"/>
          </w:tcPr>
          <w:p w14:paraId="68E9B5EC" w14:textId="77777777" w:rsidR="000F3E46" w:rsidRPr="008B7E1F" w:rsidRDefault="000F3E46" w:rsidP="001D5549">
            <w:pPr>
              <w:rPr>
                <w:rFonts w:ascii="Poppins" w:hAnsi="Poppins" w:cs="Poppins"/>
                <w:sz w:val="20"/>
                <w:szCs w:val="20"/>
              </w:rPr>
            </w:pPr>
            <w:r w:rsidRPr="008B7E1F">
              <w:rPr>
                <w:rFonts w:ascii="Poppins" w:hAnsi="Poppins" w:cs="Poppins"/>
                <w:sz w:val="20"/>
                <w:szCs w:val="20"/>
              </w:rPr>
              <w:t xml:space="preserve">9.3.1 The Council will manage Schedule 9 swimming areas in the Lake Brunner catchment for contact recreation purposes (Class CR) and all other surface water in the catchment for aquatic ecosystem purposes (Class AE).  </w:t>
            </w:r>
          </w:p>
        </w:tc>
        <w:tc>
          <w:tcPr>
            <w:tcW w:w="3917" w:type="dxa"/>
          </w:tcPr>
          <w:p w14:paraId="68F519B1" w14:textId="77777777" w:rsidR="000F3E46" w:rsidRPr="008B7E1F" w:rsidRDefault="000F3E46" w:rsidP="001D5549">
            <w:pPr>
              <w:rPr>
                <w:rFonts w:ascii="Poppins" w:hAnsi="Poppins" w:cs="Poppins"/>
                <w:sz w:val="20"/>
                <w:szCs w:val="20"/>
              </w:rPr>
            </w:pPr>
          </w:p>
        </w:tc>
      </w:tr>
      <w:tr w:rsidR="000F3E46" w:rsidRPr="008B7E1F" w14:paraId="75EA3CCD" w14:textId="77777777" w:rsidTr="001D5549">
        <w:tc>
          <w:tcPr>
            <w:tcW w:w="5433" w:type="dxa"/>
          </w:tcPr>
          <w:p w14:paraId="53F012F7" w14:textId="77777777" w:rsidR="000F3E46" w:rsidRPr="008B7E1F" w:rsidRDefault="000F3E46" w:rsidP="001D5549">
            <w:pPr>
              <w:rPr>
                <w:rFonts w:ascii="Poppins" w:hAnsi="Poppins" w:cs="Poppins"/>
                <w:sz w:val="20"/>
                <w:szCs w:val="20"/>
              </w:rPr>
            </w:pPr>
            <w:r w:rsidRPr="008B7E1F">
              <w:rPr>
                <w:rFonts w:ascii="Poppins" w:hAnsi="Poppins" w:cs="Poppins"/>
                <w:sz w:val="20"/>
                <w:szCs w:val="20"/>
              </w:rPr>
              <w:t>9.3.2 To have regard to the cumulative effects of discharges of contaminants and the assimilative capacity of Lake Brunner/Kotuku-</w:t>
            </w:r>
            <w:proofErr w:type="spellStart"/>
            <w:r w:rsidRPr="008B7E1F">
              <w:rPr>
                <w:rFonts w:ascii="Poppins" w:hAnsi="Poppins" w:cs="Poppins"/>
                <w:sz w:val="20"/>
                <w:szCs w:val="20"/>
              </w:rPr>
              <w:t>Whakaoho</w:t>
            </w:r>
            <w:proofErr w:type="spellEnd"/>
            <w:r w:rsidRPr="008B7E1F">
              <w:rPr>
                <w:rFonts w:ascii="Poppins" w:hAnsi="Poppins" w:cs="Poppins"/>
                <w:sz w:val="20"/>
                <w:szCs w:val="20"/>
              </w:rPr>
              <w:t xml:space="preserve">.  </w:t>
            </w:r>
          </w:p>
        </w:tc>
        <w:tc>
          <w:tcPr>
            <w:tcW w:w="3917" w:type="dxa"/>
          </w:tcPr>
          <w:p w14:paraId="3C146818" w14:textId="77777777" w:rsidR="000F3E46" w:rsidRPr="008B7E1F" w:rsidRDefault="000F3E46" w:rsidP="001D5549">
            <w:pPr>
              <w:rPr>
                <w:rFonts w:ascii="Poppins" w:hAnsi="Poppins" w:cs="Poppins"/>
                <w:sz w:val="20"/>
                <w:szCs w:val="20"/>
              </w:rPr>
            </w:pPr>
          </w:p>
        </w:tc>
      </w:tr>
      <w:tr w:rsidR="000F3E46" w:rsidRPr="008B7E1F" w14:paraId="7C4E7E79" w14:textId="77777777" w:rsidTr="001D5549">
        <w:tc>
          <w:tcPr>
            <w:tcW w:w="5433" w:type="dxa"/>
          </w:tcPr>
          <w:p w14:paraId="362B8DBE" w14:textId="77777777" w:rsidR="000F3E46" w:rsidRPr="008B7E1F" w:rsidRDefault="000F3E46" w:rsidP="001D5549">
            <w:pPr>
              <w:rPr>
                <w:rFonts w:ascii="Poppins" w:hAnsi="Poppins" w:cs="Poppins"/>
                <w:sz w:val="20"/>
                <w:szCs w:val="20"/>
              </w:rPr>
            </w:pPr>
            <w:r w:rsidRPr="008B7E1F">
              <w:rPr>
                <w:rFonts w:ascii="Poppins" w:hAnsi="Poppins" w:cs="Poppins"/>
                <w:sz w:val="20"/>
                <w:szCs w:val="20"/>
              </w:rPr>
              <w:t>9.3.3 To reduce the loss of phosphorus to water in the Lake Brunner catchment.</w:t>
            </w:r>
          </w:p>
        </w:tc>
        <w:tc>
          <w:tcPr>
            <w:tcW w:w="3917" w:type="dxa"/>
          </w:tcPr>
          <w:p w14:paraId="3FE982DF" w14:textId="77777777" w:rsidR="000F3E46" w:rsidRPr="008B7E1F" w:rsidRDefault="000F3E46" w:rsidP="001D5549">
            <w:pPr>
              <w:rPr>
                <w:rFonts w:ascii="Poppins" w:hAnsi="Poppins" w:cs="Poppins"/>
                <w:sz w:val="20"/>
                <w:szCs w:val="20"/>
              </w:rPr>
            </w:pPr>
          </w:p>
        </w:tc>
      </w:tr>
      <w:tr w:rsidR="000F3E46" w:rsidRPr="008B7E1F" w14:paraId="4C0354B7" w14:textId="77777777" w:rsidTr="001D5549">
        <w:tc>
          <w:tcPr>
            <w:tcW w:w="5433" w:type="dxa"/>
          </w:tcPr>
          <w:p w14:paraId="6A56E383" w14:textId="77777777" w:rsidR="000F3E46" w:rsidRPr="008B7E1F" w:rsidRDefault="000F3E46" w:rsidP="001D5549">
            <w:pPr>
              <w:rPr>
                <w:rFonts w:ascii="Poppins" w:hAnsi="Poppins" w:cs="Poppins"/>
                <w:sz w:val="20"/>
                <w:szCs w:val="20"/>
              </w:rPr>
            </w:pPr>
            <w:r w:rsidRPr="008B7E1F">
              <w:rPr>
                <w:rFonts w:ascii="Poppins" w:hAnsi="Poppins" w:cs="Poppins"/>
                <w:sz w:val="20"/>
                <w:szCs w:val="20"/>
              </w:rPr>
              <w:t xml:space="preserve">9.3.4 To require discharges of dairy effluent in the Lake Brunner catchment to be to land, rather than directly to water.  </w:t>
            </w:r>
          </w:p>
        </w:tc>
        <w:tc>
          <w:tcPr>
            <w:tcW w:w="3917" w:type="dxa"/>
          </w:tcPr>
          <w:p w14:paraId="226306A9" w14:textId="77777777" w:rsidR="000F3E46" w:rsidRPr="008B7E1F" w:rsidRDefault="000F3E46" w:rsidP="001D5549">
            <w:pPr>
              <w:rPr>
                <w:rFonts w:ascii="Poppins" w:hAnsi="Poppins" w:cs="Poppins"/>
                <w:sz w:val="20"/>
                <w:szCs w:val="20"/>
              </w:rPr>
            </w:pPr>
          </w:p>
        </w:tc>
      </w:tr>
      <w:tr w:rsidR="000F3E46" w:rsidRPr="008B7E1F" w14:paraId="5509A221" w14:textId="77777777" w:rsidTr="001D5549">
        <w:tc>
          <w:tcPr>
            <w:tcW w:w="5433" w:type="dxa"/>
          </w:tcPr>
          <w:p w14:paraId="36D5C9B9" w14:textId="77777777" w:rsidR="000F3E46" w:rsidRPr="008B7E1F" w:rsidRDefault="000F3E46" w:rsidP="001D5549">
            <w:pPr>
              <w:tabs>
                <w:tab w:val="left" w:pos="3149"/>
              </w:tabs>
              <w:rPr>
                <w:rFonts w:ascii="Poppins" w:hAnsi="Poppins" w:cs="Poppins"/>
                <w:sz w:val="20"/>
                <w:szCs w:val="20"/>
              </w:rPr>
            </w:pPr>
            <w:proofErr w:type="gramStart"/>
            <w:r w:rsidRPr="008B7E1F">
              <w:rPr>
                <w:rFonts w:ascii="Poppins" w:hAnsi="Poppins" w:cs="Poppins"/>
                <w:sz w:val="20"/>
                <w:szCs w:val="20"/>
              </w:rPr>
              <w:t>9.3.5  To</w:t>
            </w:r>
            <w:proofErr w:type="gramEnd"/>
            <w:r w:rsidRPr="008B7E1F">
              <w:rPr>
                <w:rFonts w:ascii="Poppins" w:hAnsi="Poppins" w:cs="Poppins"/>
                <w:sz w:val="20"/>
                <w:szCs w:val="20"/>
              </w:rPr>
              <w:t xml:space="preserve"> prevent stock access to waterways.</w:t>
            </w:r>
          </w:p>
        </w:tc>
        <w:tc>
          <w:tcPr>
            <w:tcW w:w="3917" w:type="dxa"/>
          </w:tcPr>
          <w:p w14:paraId="42A87E7F" w14:textId="77777777" w:rsidR="000F3E46" w:rsidRPr="008B7E1F" w:rsidRDefault="000F3E46" w:rsidP="001D5549">
            <w:pPr>
              <w:tabs>
                <w:tab w:val="left" w:pos="3149"/>
              </w:tabs>
              <w:rPr>
                <w:rFonts w:ascii="Poppins" w:hAnsi="Poppins" w:cs="Poppins"/>
                <w:sz w:val="20"/>
                <w:szCs w:val="20"/>
              </w:rPr>
            </w:pPr>
          </w:p>
        </w:tc>
      </w:tr>
      <w:tr w:rsidR="000F3E46" w:rsidRPr="008B7E1F" w14:paraId="570D48E3" w14:textId="77777777" w:rsidTr="001D5549">
        <w:tc>
          <w:tcPr>
            <w:tcW w:w="5433" w:type="dxa"/>
          </w:tcPr>
          <w:p w14:paraId="6D9DBD94" w14:textId="77777777" w:rsidR="000F3E46" w:rsidRPr="008B7E1F" w:rsidRDefault="000F3E46" w:rsidP="001D5549">
            <w:pPr>
              <w:tabs>
                <w:tab w:val="left" w:pos="3149"/>
              </w:tabs>
              <w:rPr>
                <w:rFonts w:ascii="Poppins" w:hAnsi="Poppins" w:cs="Poppins"/>
                <w:sz w:val="20"/>
                <w:szCs w:val="20"/>
              </w:rPr>
            </w:pPr>
            <w:r w:rsidRPr="008B7E1F">
              <w:rPr>
                <w:rFonts w:ascii="Poppins" w:hAnsi="Poppins" w:cs="Poppins"/>
                <w:sz w:val="20"/>
                <w:szCs w:val="20"/>
              </w:rPr>
              <w:t>9.3.6 To reduce the loss of phosphorus to Lake Brunner associated with the development of land, by managing phosphate fertiliser use in the catchment so that no net increases in annual loss occurs per property.</w:t>
            </w:r>
          </w:p>
          <w:p w14:paraId="577EBEB1" w14:textId="77777777" w:rsidR="000F3E46" w:rsidRPr="008B7E1F" w:rsidRDefault="000F3E46" w:rsidP="001D5549">
            <w:pPr>
              <w:tabs>
                <w:tab w:val="left" w:pos="3149"/>
              </w:tabs>
              <w:rPr>
                <w:rFonts w:ascii="Poppins" w:hAnsi="Poppins" w:cs="Poppins"/>
                <w:sz w:val="20"/>
                <w:szCs w:val="20"/>
              </w:rPr>
            </w:pPr>
            <w:proofErr w:type="gramStart"/>
            <w:r w:rsidRPr="008B7E1F">
              <w:rPr>
                <w:rFonts w:ascii="Poppins" w:hAnsi="Poppins" w:cs="Poppins"/>
                <w:sz w:val="20"/>
                <w:szCs w:val="20"/>
              </w:rPr>
              <w:t>9.3.7  To</w:t>
            </w:r>
            <w:proofErr w:type="gramEnd"/>
            <w:r w:rsidRPr="008B7E1F">
              <w:rPr>
                <w:rFonts w:ascii="Poppins" w:hAnsi="Poppins" w:cs="Poppins"/>
                <w:sz w:val="20"/>
                <w:szCs w:val="20"/>
              </w:rPr>
              <w:t xml:space="preserve"> encourage methods of wintering of stock that will reduce the risk of phosphorus loss in the Lake Brunner catchment, including the management of effluent that results from wintering methods. </w:t>
            </w:r>
          </w:p>
        </w:tc>
        <w:tc>
          <w:tcPr>
            <w:tcW w:w="3917" w:type="dxa"/>
          </w:tcPr>
          <w:p w14:paraId="346663BE" w14:textId="77777777" w:rsidR="000F3E46" w:rsidRPr="008B7E1F" w:rsidRDefault="000F3E46" w:rsidP="001D5549">
            <w:pPr>
              <w:tabs>
                <w:tab w:val="left" w:pos="3149"/>
              </w:tabs>
              <w:rPr>
                <w:rFonts w:ascii="Poppins" w:hAnsi="Poppins" w:cs="Poppins"/>
                <w:sz w:val="20"/>
                <w:szCs w:val="20"/>
              </w:rPr>
            </w:pPr>
          </w:p>
        </w:tc>
      </w:tr>
    </w:tbl>
    <w:p w14:paraId="5FF47A01" w14:textId="77777777" w:rsidR="000F3E46" w:rsidRPr="008B7E1F" w:rsidRDefault="000F3E46">
      <w:pPr>
        <w:rPr>
          <w:rFonts w:ascii="Poppins" w:hAnsi="Poppins" w:cs="Poppins"/>
          <w:sz w:val="20"/>
          <w:szCs w:val="20"/>
          <w:lang w:val="en-US"/>
        </w:rPr>
      </w:pPr>
    </w:p>
    <w:sectPr w:rsidR="000F3E46" w:rsidRPr="008B7E1F" w:rsidSect="00154D8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3FA73" w14:textId="77777777" w:rsidR="002844C8" w:rsidRDefault="002844C8" w:rsidP="007663E3">
      <w:pPr>
        <w:spacing w:after="0" w:line="240" w:lineRule="auto"/>
      </w:pPr>
      <w:r>
        <w:separator/>
      </w:r>
    </w:p>
  </w:endnote>
  <w:endnote w:type="continuationSeparator" w:id="0">
    <w:p w14:paraId="2C931752" w14:textId="77777777" w:rsidR="002844C8" w:rsidRDefault="002844C8" w:rsidP="00766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34DC1" w14:textId="77777777" w:rsidR="00BA2A9B" w:rsidRDefault="00BA2A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F656" w14:textId="77777777" w:rsidR="00BA2A9B" w:rsidRDefault="00BA2A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840E4" w14:textId="77777777" w:rsidR="00BA2A9B" w:rsidRDefault="00BA2A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AA7D9" w14:textId="77777777" w:rsidR="002844C8" w:rsidRDefault="002844C8" w:rsidP="007663E3">
      <w:pPr>
        <w:spacing w:after="0" w:line="240" w:lineRule="auto"/>
      </w:pPr>
      <w:r>
        <w:separator/>
      </w:r>
    </w:p>
  </w:footnote>
  <w:footnote w:type="continuationSeparator" w:id="0">
    <w:p w14:paraId="285FE9A1" w14:textId="77777777" w:rsidR="002844C8" w:rsidRDefault="002844C8" w:rsidP="007663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D1B33" w14:textId="77777777" w:rsidR="00BA2A9B" w:rsidRDefault="00BA2A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FC855" w14:textId="095599CB" w:rsidR="007663E3" w:rsidRDefault="00BA2A9B">
    <w:pPr>
      <w:pStyle w:val="Header"/>
    </w:pPr>
    <w:r w:rsidRPr="005754D3">
      <w:rPr>
        <w:rFonts w:ascii="Calibri Light" w:hAnsi="Calibri Light" w:cs="Calibri Light"/>
        <w:noProof/>
        <w:sz w:val="28"/>
        <w:szCs w:val="28"/>
      </w:rPr>
      <w:drawing>
        <wp:anchor distT="0" distB="0" distL="114300" distR="114300" simplePos="0" relativeHeight="251660288" behindDoc="1" locked="0" layoutInCell="1" allowOverlap="1" wp14:anchorId="6E7BC2A3" wp14:editId="3B17A10C">
          <wp:simplePos x="0" y="0"/>
          <wp:positionH relativeFrom="page">
            <wp:posOffset>-466725</wp:posOffset>
          </wp:positionH>
          <wp:positionV relativeFrom="paragraph">
            <wp:posOffset>-438150</wp:posOffset>
          </wp:positionV>
          <wp:extent cx="8861863" cy="884555"/>
          <wp:effectExtent l="19050" t="19050" r="15875" b="10795"/>
          <wp:wrapNone/>
          <wp:docPr id="84846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8901436" cy="888505"/>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63E3" w:rsidRPr="004A78A4">
      <w:rPr>
        <w:rFonts w:ascii="Arial" w:eastAsia="Arial" w:hAnsi="Arial" w:cs="Arial"/>
        <w:noProof/>
        <w:sz w:val="24"/>
      </w:rPr>
      <mc:AlternateContent>
        <mc:Choice Requires="wps">
          <w:drawing>
            <wp:anchor distT="0" distB="0" distL="114300" distR="114300" simplePos="0" relativeHeight="251659264" behindDoc="0" locked="0" layoutInCell="1" allowOverlap="1" wp14:anchorId="34E566B7" wp14:editId="5DBE0271">
              <wp:simplePos x="0" y="0"/>
              <wp:positionH relativeFrom="column">
                <wp:posOffset>-704850</wp:posOffset>
              </wp:positionH>
              <wp:positionV relativeFrom="paragraph">
                <wp:posOffset>-249555</wp:posOffset>
              </wp:positionV>
              <wp:extent cx="3800475" cy="295275"/>
              <wp:effectExtent l="0" t="0" r="0" b="0"/>
              <wp:wrapNone/>
              <wp:docPr id="78" name="Rectangle 1"/>
              <wp:cNvGraphicFramePr/>
              <a:graphic xmlns:a="http://schemas.openxmlformats.org/drawingml/2006/main">
                <a:graphicData uri="http://schemas.microsoft.com/office/word/2010/wordprocessingShape">
                  <wps:wsp>
                    <wps:cNvSpPr/>
                    <wps:spPr>
                      <a:xfrm>
                        <a:off x="0" y="0"/>
                        <a:ext cx="3800475" cy="295275"/>
                      </a:xfrm>
                      <a:prstGeom prst="rect">
                        <a:avLst/>
                      </a:prstGeom>
                      <a:ln>
                        <a:noFill/>
                      </a:ln>
                    </wps:spPr>
                    <wps:txbx>
                      <w:txbxContent>
                        <w:p w14:paraId="7382F28D" w14:textId="3992AEBE" w:rsidR="007663E3" w:rsidRDefault="007663E3">
                          <w:r w:rsidRPr="00994599">
                            <w:rPr>
                              <w:rFonts w:ascii="Poppins" w:hAnsi="Poppins" w:cs="Poppins"/>
                              <w:color w:val="FFFFFF"/>
                              <w:sz w:val="16"/>
                            </w:rPr>
                            <w:t>R E S O U R C E   C O N S E N T S</w:t>
                          </w:r>
                          <w:r>
                            <w:rPr>
                              <w:rFonts w:ascii="Poppins" w:hAnsi="Poppins" w:cs="Poppins"/>
                              <w:color w:val="FFFFFF"/>
                              <w:sz w:val="16"/>
                            </w:rPr>
                            <w:t xml:space="preserve"> – </w:t>
                          </w:r>
                          <w:r w:rsidR="001378DF">
                            <w:rPr>
                              <w:rFonts w:ascii="Poppins" w:hAnsi="Poppins" w:cs="Poppins"/>
                              <w:color w:val="FFFFFF"/>
                              <w:sz w:val="16"/>
                            </w:rPr>
                            <w:t>Policy Assessment form</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4E566B7" id="Rectangle 1" o:spid="_x0000_s1026" style="position:absolute;margin-left:-55.5pt;margin-top:-19.65pt;width:299.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" filled="f" stroked="f">
              <v:textbox inset="0,0,0,0">
                <w:txbxContent>
                  <w:p w14:paraId="7382F28D" w14:textId="3992AEBE" w:rsidR="007663E3" w:rsidRDefault="007663E3">
                    <w:r w:rsidRPr="00994599">
                      <w:rPr>
                        <w:rFonts w:ascii="Poppins" w:hAnsi="Poppins" w:cs="Poppins"/>
                        <w:color w:val="FFFFFF"/>
                        <w:sz w:val="16"/>
                      </w:rPr>
                      <w:t>R E S O U R C E   C O N S E N T S</w:t>
                    </w:r>
                    <w:r>
                      <w:rPr>
                        <w:rFonts w:ascii="Poppins" w:hAnsi="Poppins" w:cs="Poppins"/>
                        <w:color w:val="FFFFFF"/>
                        <w:sz w:val="16"/>
                      </w:rPr>
                      <w:t xml:space="preserve"> – </w:t>
                    </w:r>
                    <w:r w:rsidR="001378DF">
                      <w:rPr>
                        <w:rFonts w:ascii="Poppins" w:hAnsi="Poppins" w:cs="Poppins"/>
                        <w:color w:val="FFFFFF"/>
                        <w:sz w:val="16"/>
                      </w:rPr>
                      <w:t>Policy Assessment form</w:t>
                    </w:r>
                  </w:p>
                </w:txbxContent>
              </v:textbox>
            </v:rect>
          </w:pict>
        </mc:Fallback>
      </mc:AlternateContent>
    </w:r>
    <w:r w:rsidR="007663E3" w:rsidRPr="002E2085">
      <w:rPr>
        <w:noProof/>
        <w:sz w:val="28"/>
        <w:szCs w:val="28"/>
      </w:rPr>
      <w:drawing>
        <wp:anchor distT="0" distB="0" distL="114300" distR="114300" simplePos="0" relativeHeight="251661312" behindDoc="1" locked="0" layoutInCell="1" allowOverlap="1" wp14:anchorId="5CB9BA1F" wp14:editId="6630B161">
          <wp:simplePos x="0" y="0"/>
          <wp:positionH relativeFrom="page">
            <wp:posOffset>5095875</wp:posOffset>
          </wp:positionH>
          <wp:positionV relativeFrom="paragraph">
            <wp:posOffset>-344805</wp:posOffset>
          </wp:positionV>
          <wp:extent cx="2374872" cy="579755"/>
          <wp:effectExtent l="0" t="0" r="6985" b="0"/>
          <wp:wrapTight wrapText="bothSides">
            <wp:wrapPolygon edited="0">
              <wp:start x="0" y="0"/>
              <wp:lineTo x="0" y="20583"/>
              <wp:lineTo x="21490" y="20583"/>
              <wp:lineTo x="21490" y="0"/>
              <wp:lineTo x="0" y="0"/>
            </wp:wrapPolygon>
          </wp:wrapTight>
          <wp:docPr id="906103199"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2" cstate="print">
                    <a:extLst>
                      <a:ext uri="{28A0092B-C50C-407E-A947-70E740481C1C}">
                        <a14:useLocalDpi xmlns:a14="http://schemas.microsoft.com/office/drawing/2010/main" val="0"/>
                      </a:ext>
                    </a:extLst>
                  </a:blip>
                  <a:srcRect l="1244" t="10984" b="-1"/>
                  <a:stretch/>
                </pic:blipFill>
                <pic:spPr bwMode="auto">
                  <a:xfrm>
                    <a:off x="0" y="0"/>
                    <a:ext cx="2374872"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D228D" w14:textId="77777777" w:rsidR="00BA2A9B" w:rsidRDefault="00BA2A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07E4"/>
    <w:multiLevelType w:val="hybridMultilevel"/>
    <w:tmpl w:val="C8AE7348"/>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51E392A"/>
    <w:multiLevelType w:val="hybridMultilevel"/>
    <w:tmpl w:val="B83A191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350D79A5"/>
    <w:multiLevelType w:val="hybridMultilevel"/>
    <w:tmpl w:val="357C4134"/>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FD75DBB"/>
    <w:multiLevelType w:val="hybridMultilevel"/>
    <w:tmpl w:val="FBA2345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42A342F"/>
    <w:multiLevelType w:val="hybridMultilevel"/>
    <w:tmpl w:val="E59E866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48CB6510"/>
    <w:multiLevelType w:val="hybridMultilevel"/>
    <w:tmpl w:val="986E1B4C"/>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B107244"/>
    <w:multiLevelType w:val="hybridMultilevel"/>
    <w:tmpl w:val="D19E3DA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5415FC6"/>
    <w:multiLevelType w:val="hybridMultilevel"/>
    <w:tmpl w:val="05F4B862"/>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592530E6"/>
    <w:multiLevelType w:val="hybridMultilevel"/>
    <w:tmpl w:val="9F88A0D6"/>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F4D6703"/>
    <w:multiLevelType w:val="hybridMultilevel"/>
    <w:tmpl w:val="FA343344"/>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67E51219"/>
    <w:multiLevelType w:val="hybridMultilevel"/>
    <w:tmpl w:val="61B83768"/>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6C820E1D"/>
    <w:multiLevelType w:val="hybridMultilevel"/>
    <w:tmpl w:val="66A6760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F2D5B3E"/>
    <w:multiLevelType w:val="hybridMultilevel"/>
    <w:tmpl w:val="2A18552C"/>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0DF66E2"/>
    <w:multiLevelType w:val="hybridMultilevel"/>
    <w:tmpl w:val="94446CC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76556E49"/>
    <w:multiLevelType w:val="hybridMultilevel"/>
    <w:tmpl w:val="4A28399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77E14A48"/>
    <w:multiLevelType w:val="hybridMultilevel"/>
    <w:tmpl w:val="C23ACF2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352001921">
    <w:abstractNumId w:val="7"/>
  </w:num>
  <w:num w:numId="2" w16cid:durableId="350303395">
    <w:abstractNumId w:val="2"/>
  </w:num>
  <w:num w:numId="3" w16cid:durableId="458114585">
    <w:abstractNumId w:val="15"/>
  </w:num>
  <w:num w:numId="4" w16cid:durableId="1352418958">
    <w:abstractNumId w:val="4"/>
  </w:num>
  <w:num w:numId="5" w16cid:durableId="1131555394">
    <w:abstractNumId w:val="12"/>
  </w:num>
  <w:num w:numId="6" w16cid:durableId="1799906530">
    <w:abstractNumId w:val="9"/>
  </w:num>
  <w:num w:numId="7" w16cid:durableId="245845983">
    <w:abstractNumId w:val="13"/>
  </w:num>
  <w:num w:numId="8" w16cid:durableId="929391741">
    <w:abstractNumId w:val="1"/>
  </w:num>
  <w:num w:numId="9" w16cid:durableId="410003731">
    <w:abstractNumId w:val="11"/>
  </w:num>
  <w:num w:numId="10" w16cid:durableId="1832330836">
    <w:abstractNumId w:val="10"/>
  </w:num>
  <w:num w:numId="11" w16cid:durableId="2021659493">
    <w:abstractNumId w:val="6"/>
  </w:num>
  <w:num w:numId="12" w16cid:durableId="686905419">
    <w:abstractNumId w:val="3"/>
  </w:num>
  <w:num w:numId="13" w16cid:durableId="2017925534">
    <w:abstractNumId w:val="0"/>
  </w:num>
  <w:num w:numId="14" w16cid:durableId="1354764833">
    <w:abstractNumId w:val="5"/>
  </w:num>
  <w:num w:numId="15" w16cid:durableId="815418455">
    <w:abstractNumId w:val="14"/>
  </w:num>
  <w:num w:numId="16" w16cid:durableId="10018156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5B9"/>
    <w:rsid w:val="000245D2"/>
    <w:rsid w:val="000664E6"/>
    <w:rsid w:val="000675A4"/>
    <w:rsid w:val="00081757"/>
    <w:rsid w:val="000F3E46"/>
    <w:rsid w:val="000F45B9"/>
    <w:rsid w:val="00116AB5"/>
    <w:rsid w:val="001378DF"/>
    <w:rsid w:val="00154D89"/>
    <w:rsid w:val="001A1F28"/>
    <w:rsid w:val="002674A5"/>
    <w:rsid w:val="002844C8"/>
    <w:rsid w:val="002C05DF"/>
    <w:rsid w:val="00315D94"/>
    <w:rsid w:val="003246E6"/>
    <w:rsid w:val="00357B1B"/>
    <w:rsid w:val="003E0D85"/>
    <w:rsid w:val="004B0246"/>
    <w:rsid w:val="004F1AFC"/>
    <w:rsid w:val="00510501"/>
    <w:rsid w:val="005A07C2"/>
    <w:rsid w:val="005D05E1"/>
    <w:rsid w:val="005D6366"/>
    <w:rsid w:val="0063089D"/>
    <w:rsid w:val="00636BAF"/>
    <w:rsid w:val="0068037C"/>
    <w:rsid w:val="006D62C4"/>
    <w:rsid w:val="00750AB7"/>
    <w:rsid w:val="00752AA7"/>
    <w:rsid w:val="007663E3"/>
    <w:rsid w:val="00797CEE"/>
    <w:rsid w:val="008B0574"/>
    <w:rsid w:val="008B216B"/>
    <w:rsid w:val="008B7E1F"/>
    <w:rsid w:val="00923F18"/>
    <w:rsid w:val="009A7BD8"/>
    <w:rsid w:val="00A10AA0"/>
    <w:rsid w:val="00B04670"/>
    <w:rsid w:val="00B40237"/>
    <w:rsid w:val="00B4245A"/>
    <w:rsid w:val="00B4527F"/>
    <w:rsid w:val="00BA2A9B"/>
    <w:rsid w:val="00BC12F0"/>
    <w:rsid w:val="00C0114C"/>
    <w:rsid w:val="00C26A37"/>
    <w:rsid w:val="00C3797B"/>
    <w:rsid w:val="00C407D8"/>
    <w:rsid w:val="00C426FA"/>
    <w:rsid w:val="00C42930"/>
    <w:rsid w:val="00D00930"/>
    <w:rsid w:val="00D04906"/>
    <w:rsid w:val="00DA0252"/>
    <w:rsid w:val="00E36484"/>
    <w:rsid w:val="00E72CEB"/>
    <w:rsid w:val="00E92AF1"/>
    <w:rsid w:val="00FB49DC"/>
    <w:rsid w:val="00FD24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D17E6"/>
  <w15:chartTrackingRefBased/>
  <w15:docId w15:val="{ABD1DC54-A90F-42A1-8476-296FB225A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5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5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5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5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5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5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5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5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5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5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5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5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5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5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5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5B9"/>
    <w:rPr>
      <w:rFonts w:eastAsiaTheme="majorEastAsia" w:cstheme="majorBidi"/>
      <w:color w:val="272727" w:themeColor="text1" w:themeTint="D8"/>
    </w:rPr>
  </w:style>
  <w:style w:type="paragraph" w:styleId="Title">
    <w:name w:val="Title"/>
    <w:basedOn w:val="Normal"/>
    <w:next w:val="Normal"/>
    <w:link w:val="TitleChar"/>
    <w:uiPriority w:val="10"/>
    <w:qFormat/>
    <w:rsid w:val="000F4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5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5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5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5B9"/>
    <w:pPr>
      <w:spacing w:before="160"/>
      <w:jc w:val="center"/>
    </w:pPr>
    <w:rPr>
      <w:i/>
      <w:iCs/>
      <w:color w:val="404040" w:themeColor="text1" w:themeTint="BF"/>
    </w:rPr>
  </w:style>
  <w:style w:type="character" w:customStyle="1" w:styleId="QuoteChar">
    <w:name w:val="Quote Char"/>
    <w:basedOn w:val="DefaultParagraphFont"/>
    <w:link w:val="Quote"/>
    <w:uiPriority w:val="29"/>
    <w:rsid w:val="000F45B9"/>
    <w:rPr>
      <w:i/>
      <w:iCs/>
      <w:color w:val="404040" w:themeColor="text1" w:themeTint="BF"/>
    </w:rPr>
  </w:style>
  <w:style w:type="paragraph" w:styleId="ListParagraph">
    <w:name w:val="List Paragraph"/>
    <w:basedOn w:val="Normal"/>
    <w:uiPriority w:val="34"/>
    <w:qFormat/>
    <w:rsid w:val="000F45B9"/>
    <w:pPr>
      <w:ind w:left="720"/>
      <w:contextualSpacing/>
    </w:pPr>
  </w:style>
  <w:style w:type="character" w:styleId="IntenseEmphasis">
    <w:name w:val="Intense Emphasis"/>
    <w:basedOn w:val="DefaultParagraphFont"/>
    <w:uiPriority w:val="21"/>
    <w:qFormat/>
    <w:rsid w:val="000F45B9"/>
    <w:rPr>
      <w:i/>
      <w:iCs/>
      <w:color w:val="0F4761" w:themeColor="accent1" w:themeShade="BF"/>
    </w:rPr>
  </w:style>
  <w:style w:type="paragraph" w:styleId="IntenseQuote">
    <w:name w:val="Intense Quote"/>
    <w:basedOn w:val="Normal"/>
    <w:next w:val="Normal"/>
    <w:link w:val="IntenseQuoteChar"/>
    <w:uiPriority w:val="30"/>
    <w:qFormat/>
    <w:rsid w:val="000F4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5B9"/>
    <w:rPr>
      <w:i/>
      <w:iCs/>
      <w:color w:val="0F4761" w:themeColor="accent1" w:themeShade="BF"/>
    </w:rPr>
  </w:style>
  <w:style w:type="character" w:styleId="IntenseReference">
    <w:name w:val="Intense Reference"/>
    <w:basedOn w:val="DefaultParagraphFont"/>
    <w:uiPriority w:val="32"/>
    <w:qFormat/>
    <w:rsid w:val="000F45B9"/>
    <w:rPr>
      <w:b/>
      <w:bCs/>
      <w:smallCaps/>
      <w:color w:val="0F4761" w:themeColor="accent1" w:themeShade="BF"/>
      <w:spacing w:val="5"/>
    </w:rPr>
  </w:style>
  <w:style w:type="table" w:styleId="TableGrid">
    <w:name w:val="Table Grid"/>
    <w:basedOn w:val="TableNormal"/>
    <w:uiPriority w:val="39"/>
    <w:rsid w:val="00B40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05DF"/>
    <w:pPr>
      <w:spacing w:after="0" w:line="240" w:lineRule="auto"/>
    </w:pPr>
  </w:style>
  <w:style w:type="paragraph" w:styleId="Header">
    <w:name w:val="header"/>
    <w:basedOn w:val="Normal"/>
    <w:link w:val="HeaderChar"/>
    <w:uiPriority w:val="99"/>
    <w:unhideWhenUsed/>
    <w:rsid w:val="007663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3E3"/>
  </w:style>
  <w:style w:type="paragraph" w:styleId="Footer">
    <w:name w:val="footer"/>
    <w:basedOn w:val="Normal"/>
    <w:link w:val="FooterChar"/>
    <w:uiPriority w:val="99"/>
    <w:unhideWhenUsed/>
    <w:rsid w:val="007663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1</Pages>
  <Words>232</Words>
  <Characters>1273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Bimont</dc:creator>
  <cp:keywords/>
  <dc:description/>
  <cp:lastModifiedBy>Matt Smith</cp:lastModifiedBy>
  <cp:revision>39</cp:revision>
  <dcterms:created xsi:type="dcterms:W3CDTF">2025-11-25T03:10:00Z</dcterms:created>
  <dcterms:modified xsi:type="dcterms:W3CDTF">2026-05-04T11:20:00Z</dcterms:modified>
</cp:coreProperties>
</file>