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0563D" w14:textId="77777777" w:rsidR="00200FDC" w:rsidRPr="00D75044" w:rsidRDefault="00200FDC" w:rsidP="00200FDC">
      <w:pPr>
        <w:spacing w:after="0"/>
        <w:rPr>
          <w:rFonts w:ascii="Poppins" w:hAnsi="Poppins" w:cs="Poppins"/>
          <w:b/>
          <w:bCs/>
          <w:sz w:val="20"/>
          <w:szCs w:val="20"/>
        </w:rPr>
      </w:pPr>
      <w:r w:rsidRPr="00D75044">
        <w:rPr>
          <w:rFonts w:ascii="Poppins" w:hAnsi="Poppins" w:cs="Poppins"/>
          <w:b/>
          <w:bCs/>
          <w:sz w:val="20"/>
          <w:szCs w:val="20"/>
        </w:rPr>
        <w:t>Why resource consent is required:</w:t>
      </w:r>
    </w:p>
    <w:p w14:paraId="5F65829B" w14:textId="77777777" w:rsidR="00200FDC" w:rsidRPr="00D75044" w:rsidRDefault="00200FDC" w:rsidP="00AB12A0">
      <w:pPr>
        <w:spacing w:after="0"/>
        <w:rPr>
          <w:rFonts w:ascii="Poppins" w:hAnsi="Poppins" w:cs="Poppins"/>
          <w:b/>
          <w:bCs/>
          <w:sz w:val="20"/>
          <w:szCs w:val="20"/>
        </w:rPr>
      </w:pPr>
    </w:p>
    <w:p w14:paraId="5C6D1F74" w14:textId="6C9D08BF" w:rsidR="00AB12A0" w:rsidRPr="00D75044" w:rsidRDefault="00AB12A0" w:rsidP="00AB12A0">
      <w:pPr>
        <w:spacing w:after="0"/>
        <w:rPr>
          <w:rFonts w:ascii="Poppins" w:hAnsi="Poppins" w:cs="Poppins"/>
          <w:b/>
          <w:bCs/>
          <w:sz w:val="20"/>
          <w:szCs w:val="20"/>
        </w:rPr>
      </w:pPr>
      <w:r w:rsidRPr="00D75044">
        <w:rPr>
          <w:rFonts w:ascii="Poppins" w:hAnsi="Poppins" w:cs="Poppins"/>
          <w:b/>
          <w:bCs/>
          <w:sz w:val="20"/>
          <w:szCs w:val="20"/>
        </w:rPr>
        <w:t>9 Restrictions on use of land</w:t>
      </w:r>
    </w:p>
    <w:p w14:paraId="615C8A98" w14:textId="77777777" w:rsidR="00AB12A0" w:rsidRPr="00D75044" w:rsidRDefault="00AB12A0" w:rsidP="00AB12A0">
      <w:pPr>
        <w:spacing w:after="0"/>
        <w:rPr>
          <w:rFonts w:ascii="Poppins" w:hAnsi="Poppins" w:cs="Poppins"/>
          <w:sz w:val="20"/>
          <w:szCs w:val="20"/>
        </w:rPr>
      </w:pPr>
      <w:r w:rsidRPr="00D75044">
        <w:rPr>
          <w:rFonts w:ascii="Poppins" w:hAnsi="Poppins" w:cs="Poppins"/>
          <w:sz w:val="20"/>
          <w:szCs w:val="20"/>
        </w:rPr>
        <w:t>(1) No person may use land in a manner that contravenes a national environmental standard unless the use—</w:t>
      </w:r>
    </w:p>
    <w:p w14:paraId="363DC0D0" w14:textId="77777777" w:rsidR="00AB12A0" w:rsidRPr="00D75044" w:rsidRDefault="00AB12A0" w:rsidP="00AB12A0">
      <w:pPr>
        <w:spacing w:after="0"/>
        <w:ind w:left="720"/>
        <w:rPr>
          <w:rFonts w:ascii="Poppins" w:hAnsi="Poppins" w:cs="Poppins"/>
          <w:sz w:val="20"/>
          <w:szCs w:val="20"/>
        </w:rPr>
      </w:pPr>
      <w:r w:rsidRPr="00D75044">
        <w:rPr>
          <w:rFonts w:ascii="Poppins" w:hAnsi="Poppins" w:cs="Poppins"/>
          <w:sz w:val="20"/>
          <w:szCs w:val="20"/>
        </w:rPr>
        <w:t xml:space="preserve">(a)is expressly allowed by a resource consent; or </w:t>
      </w:r>
    </w:p>
    <w:p w14:paraId="7A1AABFF" w14:textId="77777777" w:rsidR="00AB12A0" w:rsidRPr="00D75044" w:rsidRDefault="00AB12A0" w:rsidP="00AB12A0">
      <w:pPr>
        <w:spacing w:after="0"/>
        <w:ind w:left="720"/>
        <w:rPr>
          <w:rFonts w:ascii="Poppins" w:hAnsi="Poppins" w:cs="Poppins"/>
          <w:sz w:val="20"/>
          <w:szCs w:val="20"/>
        </w:rPr>
      </w:pPr>
      <w:r w:rsidRPr="00D75044">
        <w:rPr>
          <w:rFonts w:ascii="Poppins" w:hAnsi="Poppins" w:cs="Poppins"/>
          <w:sz w:val="20"/>
          <w:szCs w:val="20"/>
        </w:rPr>
        <w:t>(b) is allowed by section 10; or</w:t>
      </w:r>
    </w:p>
    <w:p w14:paraId="6C455DEE" w14:textId="77777777" w:rsidR="00AB12A0" w:rsidRPr="00D75044" w:rsidRDefault="00AB12A0" w:rsidP="00AB12A0">
      <w:pPr>
        <w:spacing w:after="0"/>
        <w:ind w:left="720"/>
        <w:rPr>
          <w:rFonts w:ascii="Poppins" w:hAnsi="Poppins" w:cs="Poppins"/>
          <w:sz w:val="20"/>
          <w:szCs w:val="20"/>
        </w:rPr>
      </w:pPr>
      <w:r w:rsidRPr="00D75044">
        <w:rPr>
          <w:rFonts w:ascii="Poppins" w:hAnsi="Poppins" w:cs="Poppins"/>
          <w:sz w:val="20"/>
          <w:szCs w:val="20"/>
        </w:rPr>
        <w:t>(c) is an activity allowed by section 10A; or</w:t>
      </w:r>
    </w:p>
    <w:p w14:paraId="3C315CE3" w14:textId="77777777" w:rsidR="00AB12A0" w:rsidRPr="00D75044" w:rsidRDefault="00AB12A0" w:rsidP="00AB12A0">
      <w:pPr>
        <w:spacing w:after="0"/>
        <w:ind w:left="720"/>
        <w:rPr>
          <w:rFonts w:ascii="Poppins" w:hAnsi="Poppins" w:cs="Poppins"/>
          <w:sz w:val="20"/>
          <w:szCs w:val="20"/>
        </w:rPr>
      </w:pPr>
      <w:r w:rsidRPr="00D75044">
        <w:rPr>
          <w:rFonts w:ascii="Poppins" w:hAnsi="Poppins" w:cs="Poppins"/>
          <w:sz w:val="20"/>
          <w:szCs w:val="20"/>
        </w:rPr>
        <w:t>(d) is an activity allowed by section 20A; or</w:t>
      </w:r>
    </w:p>
    <w:p w14:paraId="4CC539D2" w14:textId="77777777" w:rsidR="00AB12A0" w:rsidRPr="00D75044" w:rsidRDefault="00AB12A0" w:rsidP="00AB12A0">
      <w:pPr>
        <w:spacing w:after="0"/>
        <w:ind w:left="720"/>
        <w:rPr>
          <w:rFonts w:ascii="Poppins" w:hAnsi="Poppins" w:cs="Poppins"/>
          <w:sz w:val="20"/>
          <w:szCs w:val="20"/>
        </w:rPr>
      </w:pPr>
      <w:r w:rsidRPr="00D75044">
        <w:rPr>
          <w:rFonts w:ascii="Poppins" w:hAnsi="Poppins" w:cs="Poppins"/>
          <w:sz w:val="20"/>
          <w:szCs w:val="20"/>
        </w:rPr>
        <w:t>(e) is an activity expressly allowed by a wastewater environmental performance standard, a stormwater environmental performance standard, or an infrastructure design solution.</w:t>
      </w:r>
    </w:p>
    <w:p w14:paraId="45480076" w14:textId="77777777" w:rsidR="00AB12A0" w:rsidRPr="00D75044" w:rsidRDefault="00AB12A0" w:rsidP="00AB12A0">
      <w:pPr>
        <w:spacing w:after="0"/>
        <w:rPr>
          <w:rFonts w:ascii="Poppins" w:hAnsi="Poppins" w:cs="Poppins"/>
          <w:sz w:val="20"/>
          <w:szCs w:val="20"/>
        </w:rPr>
      </w:pPr>
      <w:r w:rsidRPr="00D75044">
        <w:rPr>
          <w:rFonts w:ascii="Poppins" w:hAnsi="Poppins" w:cs="Poppins"/>
          <w:sz w:val="20"/>
          <w:szCs w:val="20"/>
        </w:rPr>
        <w:t>(2) No person may use land in a manner that contravenes a regional rule unless the use—</w:t>
      </w:r>
    </w:p>
    <w:p w14:paraId="76467A2B" w14:textId="77777777" w:rsidR="00AB12A0" w:rsidRPr="00D75044" w:rsidRDefault="00AB12A0" w:rsidP="00AB12A0">
      <w:pPr>
        <w:spacing w:after="0"/>
        <w:ind w:left="720"/>
        <w:rPr>
          <w:rFonts w:ascii="Poppins" w:hAnsi="Poppins" w:cs="Poppins"/>
          <w:sz w:val="20"/>
          <w:szCs w:val="20"/>
        </w:rPr>
      </w:pPr>
      <w:r w:rsidRPr="00D75044">
        <w:rPr>
          <w:rFonts w:ascii="Poppins" w:hAnsi="Poppins" w:cs="Poppins"/>
          <w:sz w:val="20"/>
          <w:szCs w:val="20"/>
        </w:rPr>
        <w:t>(a) is expressly allowed by a resource consent; or</w:t>
      </w:r>
    </w:p>
    <w:p w14:paraId="08C9B285" w14:textId="77777777" w:rsidR="00AB12A0" w:rsidRPr="00D75044" w:rsidRDefault="00AB12A0" w:rsidP="00AB12A0">
      <w:pPr>
        <w:spacing w:after="0"/>
        <w:ind w:left="720"/>
        <w:rPr>
          <w:rFonts w:ascii="Poppins" w:hAnsi="Poppins" w:cs="Poppins"/>
          <w:sz w:val="20"/>
          <w:szCs w:val="20"/>
        </w:rPr>
      </w:pPr>
      <w:r w:rsidRPr="00D75044">
        <w:rPr>
          <w:rFonts w:ascii="Poppins" w:hAnsi="Poppins" w:cs="Poppins"/>
          <w:sz w:val="20"/>
          <w:szCs w:val="20"/>
        </w:rPr>
        <w:t>(b) is an activity allowed by section 20A; or</w:t>
      </w:r>
    </w:p>
    <w:p w14:paraId="3CD24533" w14:textId="77777777" w:rsidR="00AB12A0" w:rsidRPr="00D75044" w:rsidRDefault="00AB12A0" w:rsidP="00AB12A0">
      <w:pPr>
        <w:spacing w:after="0"/>
        <w:ind w:left="720"/>
        <w:rPr>
          <w:rFonts w:ascii="Poppins" w:hAnsi="Poppins" w:cs="Poppins"/>
          <w:sz w:val="20"/>
          <w:szCs w:val="20"/>
        </w:rPr>
      </w:pPr>
      <w:r w:rsidRPr="00D75044">
        <w:rPr>
          <w:rFonts w:ascii="Poppins" w:hAnsi="Poppins" w:cs="Poppins"/>
          <w:sz w:val="20"/>
          <w:szCs w:val="20"/>
        </w:rPr>
        <w:t>(c) is an activity expressly allowed by a wastewater environmental performance standard, a stormwater environmental performance standard, or an infrastructure design solution.</w:t>
      </w:r>
    </w:p>
    <w:p w14:paraId="69B587CC" w14:textId="77777777" w:rsidR="00AB12A0" w:rsidRPr="00D75044" w:rsidRDefault="00AB12A0" w:rsidP="00AB12A0">
      <w:pPr>
        <w:spacing w:after="0"/>
        <w:rPr>
          <w:rFonts w:ascii="Poppins" w:hAnsi="Poppins" w:cs="Poppins"/>
          <w:sz w:val="20"/>
          <w:szCs w:val="20"/>
        </w:rPr>
      </w:pPr>
      <w:r w:rsidRPr="00D75044">
        <w:rPr>
          <w:rFonts w:ascii="Poppins" w:hAnsi="Poppins" w:cs="Poppins"/>
          <w:sz w:val="20"/>
          <w:szCs w:val="20"/>
        </w:rPr>
        <w:t>(3) No person may use land in a manner that contravenes a district rule unless the use—</w:t>
      </w:r>
    </w:p>
    <w:p w14:paraId="742787E1" w14:textId="77777777" w:rsidR="00AB12A0" w:rsidRPr="00D75044" w:rsidRDefault="00AB12A0" w:rsidP="00AB12A0">
      <w:pPr>
        <w:spacing w:after="0"/>
        <w:ind w:left="720"/>
        <w:rPr>
          <w:rFonts w:ascii="Poppins" w:hAnsi="Poppins" w:cs="Poppins"/>
          <w:sz w:val="20"/>
          <w:szCs w:val="20"/>
        </w:rPr>
      </w:pPr>
      <w:r w:rsidRPr="00D75044">
        <w:rPr>
          <w:rFonts w:ascii="Poppins" w:hAnsi="Poppins" w:cs="Poppins"/>
          <w:sz w:val="20"/>
          <w:szCs w:val="20"/>
        </w:rPr>
        <w:t>(a) is expressly allowed by a resource consent; or</w:t>
      </w:r>
    </w:p>
    <w:p w14:paraId="2B94BCB9" w14:textId="77777777" w:rsidR="00AB12A0" w:rsidRPr="00D75044" w:rsidRDefault="00AB12A0" w:rsidP="00AB12A0">
      <w:pPr>
        <w:spacing w:after="0"/>
        <w:ind w:left="720"/>
        <w:rPr>
          <w:rFonts w:ascii="Poppins" w:hAnsi="Poppins" w:cs="Poppins"/>
          <w:sz w:val="20"/>
          <w:szCs w:val="20"/>
        </w:rPr>
      </w:pPr>
      <w:r w:rsidRPr="00D75044">
        <w:rPr>
          <w:rFonts w:ascii="Poppins" w:hAnsi="Poppins" w:cs="Poppins"/>
          <w:sz w:val="20"/>
          <w:szCs w:val="20"/>
        </w:rPr>
        <w:t>(b) is allowed by section 10; or</w:t>
      </w:r>
    </w:p>
    <w:p w14:paraId="0418D3F6" w14:textId="77777777" w:rsidR="00AB12A0" w:rsidRPr="00D75044" w:rsidRDefault="00AB12A0" w:rsidP="00AB12A0">
      <w:pPr>
        <w:spacing w:after="0"/>
        <w:ind w:left="720"/>
        <w:rPr>
          <w:rFonts w:ascii="Poppins" w:hAnsi="Poppins" w:cs="Poppins"/>
          <w:sz w:val="20"/>
          <w:szCs w:val="20"/>
        </w:rPr>
      </w:pPr>
      <w:r w:rsidRPr="00D75044">
        <w:rPr>
          <w:rFonts w:ascii="Poppins" w:hAnsi="Poppins" w:cs="Poppins"/>
          <w:sz w:val="20"/>
          <w:szCs w:val="20"/>
        </w:rPr>
        <w:t>(c) is an activity allowed by section 10A; or</w:t>
      </w:r>
    </w:p>
    <w:p w14:paraId="4788342C" w14:textId="77777777" w:rsidR="00AB12A0" w:rsidRPr="00D75044" w:rsidRDefault="00AB12A0" w:rsidP="00AB12A0">
      <w:pPr>
        <w:spacing w:after="0"/>
        <w:ind w:left="720"/>
        <w:rPr>
          <w:rFonts w:ascii="Poppins" w:hAnsi="Poppins" w:cs="Poppins"/>
          <w:sz w:val="20"/>
          <w:szCs w:val="20"/>
        </w:rPr>
      </w:pPr>
      <w:r w:rsidRPr="00D75044">
        <w:rPr>
          <w:rFonts w:ascii="Poppins" w:hAnsi="Poppins" w:cs="Poppins"/>
          <w:sz w:val="20"/>
          <w:szCs w:val="20"/>
        </w:rPr>
        <w:t>(d) is an activity expressly allowed by a wastewater environmental performance standard, a stormwater environmental performance standard, or an infrastructure design solution.</w:t>
      </w:r>
    </w:p>
    <w:p w14:paraId="4F46517A" w14:textId="77777777" w:rsidR="00AB12A0" w:rsidRPr="00D75044" w:rsidRDefault="00AB12A0" w:rsidP="00AB12A0">
      <w:pPr>
        <w:spacing w:after="0"/>
        <w:rPr>
          <w:rFonts w:ascii="Poppins" w:hAnsi="Poppins" w:cs="Poppins"/>
          <w:sz w:val="20"/>
          <w:szCs w:val="20"/>
        </w:rPr>
      </w:pPr>
      <w:r w:rsidRPr="00D75044">
        <w:rPr>
          <w:rFonts w:ascii="Poppins" w:hAnsi="Poppins" w:cs="Poppins"/>
          <w:sz w:val="20"/>
          <w:szCs w:val="20"/>
        </w:rPr>
        <w:t>(4) No person may contravene section 176, 178, 193, or 194 unless the person obtains the prior written consent of the requiring authority or the heritage protection authority.</w:t>
      </w:r>
    </w:p>
    <w:p w14:paraId="57B098D3" w14:textId="77777777" w:rsidR="00AB12A0" w:rsidRPr="00D75044" w:rsidRDefault="00AB12A0" w:rsidP="00AB12A0">
      <w:pPr>
        <w:spacing w:after="0"/>
        <w:rPr>
          <w:rFonts w:ascii="Poppins" w:hAnsi="Poppins" w:cs="Poppins"/>
          <w:sz w:val="20"/>
          <w:szCs w:val="20"/>
        </w:rPr>
      </w:pPr>
      <w:r w:rsidRPr="00D75044">
        <w:rPr>
          <w:rFonts w:ascii="Poppins" w:hAnsi="Poppins" w:cs="Poppins"/>
          <w:sz w:val="20"/>
          <w:szCs w:val="20"/>
        </w:rPr>
        <w:t>(5) This section applies to overflying by aircraft only to the extent to which noise emission controls for airports have been prescribed by a national environmental standard or set by a territorial authority.</w:t>
      </w:r>
    </w:p>
    <w:p w14:paraId="1D2B0270" w14:textId="2CE3B8E3" w:rsidR="00D01821" w:rsidRPr="00D75044" w:rsidRDefault="00AB12A0" w:rsidP="00AB12A0">
      <w:pPr>
        <w:spacing w:after="0"/>
        <w:rPr>
          <w:rFonts w:ascii="Poppins" w:hAnsi="Poppins" w:cs="Poppins"/>
          <w:sz w:val="20"/>
          <w:szCs w:val="20"/>
        </w:rPr>
      </w:pPr>
      <w:r w:rsidRPr="00D75044">
        <w:rPr>
          <w:rFonts w:ascii="Poppins" w:hAnsi="Poppins" w:cs="Poppins"/>
          <w:sz w:val="20"/>
          <w:szCs w:val="20"/>
        </w:rPr>
        <w:t>(6) This section does not apply to use of the coastal marine area.</w:t>
      </w:r>
    </w:p>
    <w:p w14:paraId="7578A8C8" w14:textId="77777777" w:rsidR="00C007DF" w:rsidRPr="00D75044" w:rsidRDefault="00C007DF" w:rsidP="00AB12A0">
      <w:pPr>
        <w:spacing w:after="0"/>
        <w:rPr>
          <w:rFonts w:ascii="Poppins" w:hAnsi="Poppins" w:cs="Poppins"/>
          <w:sz w:val="20"/>
          <w:szCs w:val="20"/>
        </w:rPr>
      </w:pPr>
    </w:p>
    <w:p w14:paraId="00C2BC17" w14:textId="7DBD2E19" w:rsidR="00C007DF" w:rsidRPr="00D75044" w:rsidRDefault="00C95F4A" w:rsidP="00AB12A0">
      <w:pPr>
        <w:spacing w:after="0"/>
        <w:rPr>
          <w:rFonts w:ascii="Poppins" w:hAnsi="Poppins" w:cs="Poppins"/>
          <w:sz w:val="20"/>
          <w:szCs w:val="20"/>
        </w:rPr>
      </w:pPr>
      <w:r w:rsidRPr="00D75044">
        <w:rPr>
          <w:rFonts w:ascii="Poppins" w:hAnsi="Poppins" w:cs="Poppins"/>
          <w:sz w:val="20"/>
          <w:szCs w:val="20"/>
        </w:rPr>
        <w:t>Therefore,</w:t>
      </w:r>
      <w:r w:rsidR="00C007DF" w:rsidRPr="00D75044">
        <w:rPr>
          <w:rFonts w:ascii="Poppins" w:hAnsi="Poppins" w:cs="Poppins"/>
          <w:sz w:val="20"/>
          <w:szCs w:val="20"/>
        </w:rPr>
        <w:t xml:space="preserve"> resource consent is required. </w:t>
      </w:r>
    </w:p>
    <w:p w14:paraId="5E9FBE9E" w14:textId="347539E8" w:rsidR="000C49DF" w:rsidRDefault="000C49DF">
      <w:pPr>
        <w:rPr>
          <w:rFonts w:ascii="Poppins" w:hAnsi="Poppins" w:cs="Poppins"/>
          <w:sz w:val="20"/>
          <w:szCs w:val="20"/>
        </w:rPr>
      </w:pPr>
      <w:r>
        <w:rPr>
          <w:rFonts w:ascii="Poppins" w:hAnsi="Poppins" w:cs="Poppins"/>
          <w:sz w:val="20"/>
          <w:szCs w:val="20"/>
        </w:rPr>
        <w:br w:type="page"/>
      </w:r>
    </w:p>
    <w:p w14:paraId="103B59A4" w14:textId="77777777" w:rsidR="00A6266D" w:rsidRDefault="00A6266D" w:rsidP="00AB12A0">
      <w:pPr>
        <w:spacing w:after="0"/>
        <w:rPr>
          <w:rFonts w:ascii="Poppins" w:hAnsi="Poppins" w:cs="Poppins"/>
          <w:sz w:val="20"/>
          <w:szCs w:val="20"/>
        </w:rPr>
      </w:pPr>
    </w:p>
    <w:p w14:paraId="75ADE00E" w14:textId="77777777" w:rsidR="00D75044" w:rsidRDefault="00D75044" w:rsidP="00D75044">
      <w:pPr>
        <w:rPr>
          <w:rFonts w:ascii="Poppins" w:eastAsia="Times New Roman" w:hAnsi="Poppins" w:cs="Poppins"/>
          <w:b/>
          <w:bCs/>
          <w:color w:val="000000"/>
          <w:kern w:val="0"/>
          <w:sz w:val="20"/>
          <w:szCs w:val="20"/>
          <w:lang w:eastAsia="en-NZ"/>
          <w14:ligatures w14:val="none"/>
        </w:rPr>
      </w:pPr>
      <w:r>
        <w:rPr>
          <w:rFonts w:ascii="Poppins" w:eastAsia="Times New Roman" w:hAnsi="Poppins" w:cs="Poppins"/>
          <w:b/>
          <w:bCs/>
          <w:color w:val="000000"/>
          <w:kern w:val="0"/>
          <w:sz w:val="20"/>
          <w:szCs w:val="20"/>
          <w:lang w:eastAsia="en-NZ"/>
          <w14:ligatures w14:val="none"/>
        </w:rPr>
        <w:t>NES to be considered:</w:t>
      </w:r>
    </w:p>
    <w:p w14:paraId="62C0702E" w14:textId="128DE536" w:rsidR="00A6266D" w:rsidRPr="00D75044" w:rsidRDefault="00A6266D" w:rsidP="00D75044">
      <w:pPr>
        <w:pStyle w:val="ListParagraph"/>
        <w:numPr>
          <w:ilvl w:val="0"/>
          <w:numId w:val="1"/>
        </w:numPr>
        <w:rPr>
          <w:rFonts w:ascii="Poppins" w:hAnsi="Poppins" w:cs="Poppins"/>
          <w:b/>
          <w:bCs/>
          <w:sz w:val="20"/>
          <w:szCs w:val="20"/>
        </w:rPr>
      </w:pPr>
      <w:r w:rsidRPr="00D75044">
        <w:rPr>
          <w:rFonts w:ascii="Poppins" w:hAnsi="Poppins" w:cs="Poppins"/>
          <w:b/>
          <w:bCs/>
          <w:sz w:val="20"/>
          <w:szCs w:val="20"/>
        </w:rPr>
        <w:t>National Environmental Standard for Assessing and Managing Contaminants in Soil to Protect Human Health 2011 (</w:t>
      </w:r>
      <w:r w:rsidRPr="00D75044">
        <w:rPr>
          <w:rFonts w:ascii="Poppins" w:eastAsia="Times New Roman" w:hAnsi="Poppins" w:cs="Poppins"/>
          <w:b/>
          <w:bCs/>
          <w:color w:val="000000"/>
          <w:kern w:val="0"/>
          <w:sz w:val="20"/>
          <w:szCs w:val="20"/>
          <w:lang w:eastAsia="en-NZ"/>
          <w14:ligatures w14:val="none"/>
        </w:rPr>
        <w:t>NES-CS</w:t>
      </w:r>
      <w:r w:rsidRPr="00D75044">
        <w:rPr>
          <w:rFonts w:ascii="Poppins" w:hAnsi="Poppins" w:cs="Poppins"/>
          <w:b/>
          <w:bCs/>
          <w:sz w:val="20"/>
          <w:szCs w:val="20"/>
        </w:rPr>
        <w:t>)</w:t>
      </w:r>
    </w:p>
    <w:p w14:paraId="581F1D19" w14:textId="32729172" w:rsidR="00BF7994" w:rsidRPr="00D75044" w:rsidRDefault="00BF7994" w:rsidP="00D75044">
      <w:pPr>
        <w:pStyle w:val="ListParagraph"/>
        <w:numPr>
          <w:ilvl w:val="0"/>
          <w:numId w:val="1"/>
        </w:numPr>
        <w:rPr>
          <w:rFonts w:ascii="Poppins" w:hAnsi="Poppins" w:cs="Poppins"/>
          <w:b/>
          <w:bCs/>
          <w:sz w:val="20"/>
          <w:szCs w:val="20"/>
        </w:rPr>
      </w:pPr>
      <w:r w:rsidRPr="00D75044">
        <w:rPr>
          <w:rFonts w:ascii="Poppins" w:hAnsi="Poppins" w:cs="Poppins"/>
          <w:b/>
          <w:bCs/>
          <w:sz w:val="20"/>
          <w:szCs w:val="20"/>
        </w:rPr>
        <w:t>National Environmental Standards for Commercial Forestry 2023 (</w:t>
      </w:r>
      <w:r w:rsidRPr="00D75044">
        <w:rPr>
          <w:rFonts w:ascii="Poppins" w:eastAsia="Times New Roman" w:hAnsi="Poppins" w:cs="Poppins"/>
          <w:b/>
          <w:bCs/>
          <w:color w:val="000000"/>
          <w:kern w:val="0"/>
          <w:sz w:val="20"/>
          <w:szCs w:val="20"/>
          <w:lang w:eastAsia="en-NZ"/>
          <w14:ligatures w14:val="none"/>
        </w:rPr>
        <w:t>NES-CF</w:t>
      </w:r>
      <w:r w:rsidRPr="00D75044">
        <w:rPr>
          <w:rFonts w:ascii="Poppins" w:hAnsi="Poppins" w:cs="Poppins"/>
          <w:b/>
          <w:bCs/>
          <w:sz w:val="20"/>
          <w:szCs w:val="20"/>
        </w:rPr>
        <w:t>)</w:t>
      </w:r>
    </w:p>
    <w:p w14:paraId="3584DE8A" w14:textId="114C84E8" w:rsidR="00A6266D" w:rsidRPr="00D75044" w:rsidRDefault="00BF7994" w:rsidP="00D75044">
      <w:pPr>
        <w:pStyle w:val="ListParagraph"/>
        <w:numPr>
          <w:ilvl w:val="0"/>
          <w:numId w:val="1"/>
        </w:numPr>
        <w:rPr>
          <w:rFonts w:ascii="Poppins" w:hAnsi="Poppins" w:cs="Poppins"/>
          <w:b/>
          <w:bCs/>
          <w:sz w:val="20"/>
          <w:szCs w:val="20"/>
        </w:rPr>
      </w:pPr>
      <w:r w:rsidRPr="00D75044">
        <w:rPr>
          <w:rFonts w:ascii="Poppins" w:hAnsi="Poppins" w:cs="Poppins"/>
          <w:b/>
          <w:bCs/>
          <w:sz w:val="20"/>
          <w:szCs w:val="20"/>
        </w:rPr>
        <w:t>National Environmental Standard for Storing Tyres Outdoors 2021</w:t>
      </w:r>
      <w:r w:rsidR="00AD0490" w:rsidRPr="00D75044">
        <w:rPr>
          <w:rFonts w:ascii="Poppins" w:hAnsi="Poppins" w:cs="Poppins"/>
          <w:b/>
          <w:bCs/>
          <w:sz w:val="20"/>
          <w:szCs w:val="20"/>
        </w:rPr>
        <w:t xml:space="preserve"> (NES-STO)</w:t>
      </w:r>
    </w:p>
    <w:p w14:paraId="4C439F33" w14:textId="5D5DF463" w:rsidR="000C49DF" w:rsidRDefault="00415F04" w:rsidP="000C49DF">
      <w:pPr>
        <w:spacing w:after="0" w:line="240" w:lineRule="auto"/>
        <w:rPr>
          <w:rFonts w:ascii="Poppins" w:eastAsia="Times New Roman" w:hAnsi="Poppins" w:cs="Poppins"/>
          <w:b/>
          <w:bCs/>
          <w:color w:val="000000"/>
          <w:kern w:val="0"/>
          <w:sz w:val="20"/>
          <w:szCs w:val="20"/>
          <w:lang w:eastAsia="en-NZ"/>
          <w14:ligatures w14:val="none"/>
        </w:rPr>
      </w:pPr>
      <w:r>
        <w:rPr>
          <w:rFonts w:ascii="Poppins" w:eastAsia="Times New Roman" w:hAnsi="Poppins" w:cs="Poppins"/>
          <w:b/>
          <w:bCs/>
          <w:color w:val="000000"/>
          <w:kern w:val="0"/>
          <w:sz w:val="20"/>
          <w:szCs w:val="20"/>
          <w:lang w:eastAsia="en-NZ"/>
          <w14:ligatures w14:val="none"/>
        </w:rPr>
        <w:t>NPS to be considered:</w:t>
      </w:r>
    </w:p>
    <w:p w14:paraId="4CF0DFE6" w14:textId="77777777" w:rsidR="00415F04" w:rsidRPr="000C49DF" w:rsidRDefault="00415F04" w:rsidP="000C49DF">
      <w:pPr>
        <w:spacing w:after="0" w:line="240" w:lineRule="auto"/>
        <w:rPr>
          <w:rFonts w:ascii="Poppins" w:eastAsia="Times New Roman" w:hAnsi="Poppins" w:cs="Poppins"/>
          <w:b/>
          <w:bCs/>
          <w:color w:val="000000"/>
          <w:kern w:val="0"/>
          <w:sz w:val="20"/>
          <w:szCs w:val="20"/>
          <w:lang w:eastAsia="en-NZ"/>
          <w14:ligatures w14:val="none"/>
        </w:rPr>
      </w:pPr>
    </w:p>
    <w:p w14:paraId="0BAD2445" w14:textId="56C3BBBE" w:rsidR="002E6502" w:rsidRPr="00D75044" w:rsidRDefault="002E6502" w:rsidP="00D75044">
      <w:pPr>
        <w:pStyle w:val="ListParagraph"/>
        <w:numPr>
          <w:ilvl w:val="0"/>
          <w:numId w:val="1"/>
        </w:numPr>
        <w:spacing w:after="0" w:line="240" w:lineRule="auto"/>
        <w:rPr>
          <w:rFonts w:ascii="Poppins" w:eastAsia="Times New Roman" w:hAnsi="Poppins" w:cs="Poppins"/>
          <w:b/>
          <w:bCs/>
          <w:color w:val="000000"/>
          <w:kern w:val="0"/>
          <w:sz w:val="20"/>
          <w:szCs w:val="20"/>
          <w:lang w:eastAsia="en-NZ"/>
          <w14:ligatures w14:val="none"/>
        </w:rPr>
      </w:pPr>
      <w:r w:rsidRPr="00D75044">
        <w:rPr>
          <w:rFonts w:ascii="Poppins" w:eastAsia="Times New Roman" w:hAnsi="Poppins" w:cs="Poppins"/>
          <w:b/>
          <w:bCs/>
          <w:color w:val="000000"/>
          <w:kern w:val="0"/>
          <w:sz w:val="20"/>
          <w:szCs w:val="20"/>
          <w:lang w:eastAsia="en-NZ"/>
          <w14:ligatures w14:val="none"/>
        </w:rPr>
        <w:t>National Policy Statement for Indigenous Biodiversity 2023</w:t>
      </w:r>
    </w:p>
    <w:p w14:paraId="2A17C892" w14:textId="6AAE37A7" w:rsidR="002E6502" w:rsidRDefault="00B3362B" w:rsidP="00D75044">
      <w:pPr>
        <w:pStyle w:val="ListParagraph"/>
        <w:numPr>
          <w:ilvl w:val="0"/>
          <w:numId w:val="1"/>
        </w:numPr>
        <w:rPr>
          <w:rFonts w:ascii="Poppins" w:hAnsi="Poppins" w:cs="Poppins"/>
          <w:b/>
          <w:bCs/>
          <w:sz w:val="20"/>
          <w:szCs w:val="20"/>
        </w:rPr>
      </w:pPr>
      <w:r w:rsidRPr="00B3362B">
        <w:rPr>
          <w:rFonts w:ascii="Poppins" w:hAnsi="Poppins" w:cs="Poppins"/>
          <w:b/>
          <w:bCs/>
          <w:sz w:val="20"/>
          <w:szCs w:val="20"/>
        </w:rPr>
        <w:t>National Policy Statement for Highly Productive Land 2022</w:t>
      </w:r>
      <w:r w:rsidR="002316B1" w:rsidRPr="00D75044">
        <w:rPr>
          <w:rFonts w:ascii="Poppins" w:hAnsi="Poppins" w:cs="Poppins"/>
          <w:b/>
          <w:bCs/>
          <w:sz w:val="20"/>
          <w:szCs w:val="20"/>
        </w:rPr>
        <w:t>P</w:t>
      </w:r>
    </w:p>
    <w:p w14:paraId="39C110D5" w14:textId="77777777" w:rsidR="00E3373C" w:rsidRPr="00E3373C" w:rsidRDefault="00E3373C" w:rsidP="00E3373C">
      <w:pPr>
        <w:pStyle w:val="ListParagraph"/>
        <w:numPr>
          <w:ilvl w:val="0"/>
          <w:numId w:val="1"/>
        </w:numPr>
        <w:rPr>
          <w:rFonts w:ascii="Poppins" w:hAnsi="Poppins" w:cs="Poppins"/>
          <w:b/>
          <w:bCs/>
          <w:sz w:val="20"/>
          <w:szCs w:val="20"/>
        </w:rPr>
      </w:pPr>
      <w:r w:rsidRPr="00E3373C">
        <w:rPr>
          <w:rFonts w:ascii="Poppins" w:hAnsi="Poppins" w:cs="Poppins"/>
          <w:b/>
          <w:bCs/>
          <w:sz w:val="20"/>
          <w:szCs w:val="20"/>
        </w:rPr>
        <w:t>National Policy Statement on Freshwater Management 2020 </w:t>
      </w:r>
    </w:p>
    <w:p w14:paraId="711ED576" w14:textId="77777777" w:rsidR="00E3373C" w:rsidRPr="00E3373C" w:rsidRDefault="00E3373C" w:rsidP="00E3373C">
      <w:pPr>
        <w:pStyle w:val="ListParagraph"/>
        <w:numPr>
          <w:ilvl w:val="0"/>
          <w:numId w:val="1"/>
        </w:numPr>
        <w:rPr>
          <w:rFonts w:ascii="Poppins" w:hAnsi="Poppins" w:cs="Poppins"/>
          <w:b/>
          <w:bCs/>
          <w:sz w:val="20"/>
          <w:szCs w:val="20"/>
        </w:rPr>
      </w:pPr>
      <w:r w:rsidRPr="00E3373C">
        <w:rPr>
          <w:rFonts w:ascii="Poppins" w:hAnsi="Poppins" w:cs="Poppins"/>
          <w:b/>
          <w:bCs/>
          <w:sz w:val="20"/>
          <w:szCs w:val="20"/>
        </w:rPr>
        <w:t>National Policy Statement for Highly Productive Land 2022</w:t>
      </w:r>
    </w:p>
    <w:p w14:paraId="46F00488" w14:textId="77777777" w:rsidR="00E3373C" w:rsidRPr="00E3373C" w:rsidRDefault="00E3373C" w:rsidP="00E3373C">
      <w:pPr>
        <w:pStyle w:val="ListParagraph"/>
        <w:numPr>
          <w:ilvl w:val="0"/>
          <w:numId w:val="1"/>
        </w:numPr>
        <w:rPr>
          <w:rFonts w:ascii="Poppins" w:hAnsi="Poppins" w:cs="Poppins"/>
          <w:b/>
          <w:bCs/>
          <w:sz w:val="20"/>
          <w:szCs w:val="20"/>
        </w:rPr>
      </w:pPr>
      <w:r w:rsidRPr="00E3373C">
        <w:rPr>
          <w:rFonts w:ascii="Poppins" w:hAnsi="Poppins" w:cs="Poppins"/>
          <w:b/>
          <w:bCs/>
          <w:sz w:val="20"/>
          <w:szCs w:val="20"/>
        </w:rPr>
        <w:t>National Policy Statement for Indigenous Biodiversity 2023</w:t>
      </w:r>
    </w:p>
    <w:p w14:paraId="4E9FC69E" w14:textId="77777777" w:rsidR="00E3373C" w:rsidRPr="00E3373C" w:rsidRDefault="00E3373C" w:rsidP="00E3373C">
      <w:pPr>
        <w:pStyle w:val="ListParagraph"/>
        <w:numPr>
          <w:ilvl w:val="0"/>
          <w:numId w:val="1"/>
        </w:numPr>
        <w:rPr>
          <w:rFonts w:ascii="Poppins" w:hAnsi="Poppins" w:cs="Poppins"/>
          <w:b/>
          <w:bCs/>
          <w:sz w:val="20"/>
          <w:szCs w:val="20"/>
        </w:rPr>
      </w:pPr>
      <w:r w:rsidRPr="00E3373C">
        <w:rPr>
          <w:rFonts w:ascii="Poppins" w:hAnsi="Poppins" w:cs="Poppins"/>
          <w:b/>
          <w:bCs/>
          <w:sz w:val="20"/>
          <w:szCs w:val="20"/>
        </w:rPr>
        <w:t>National Policy Statement for Infrastructure 2025</w:t>
      </w:r>
    </w:p>
    <w:p w14:paraId="6293783C" w14:textId="77777777" w:rsidR="00E3373C" w:rsidRPr="00E3373C" w:rsidRDefault="00E3373C" w:rsidP="00E3373C">
      <w:pPr>
        <w:pStyle w:val="ListParagraph"/>
        <w:numPr>
          <w:ilvl w:val="0"/>
          <w:numId w:val="1"/>
        </w:numPr>
        <w:rPr>
          <w:rFonts w:ascii="Poppins" w:hAnsi="Poppins" w:cs="Poppins"/>
          <w:b/>
          <w:bCs/>
          <w:sz w:val="20"/>
          <w:szCs w:val="20"/>
        </w:rPr>
      </w:pPr>
      <w:r w:rsidRPr="00E3373C">
        <w:rPr>
          <w:rFonts w:ascii="Poppins" w:hAnsi="Poppins" w:cs="Poppins"/>
          <w:b/>
          <w:bCs/>
          <w:sz w:val="20"/>
          <w:szCs w:val="20"/>
        </w:rPr>
        <w:t>National Policy Statement for Natural Hazards 2025</w:t>
      </w:r>
    </w:p>
    <w:p w14:paraId="26445475" w14:textId="4E7871A9" w:rsidR="00C17238" w:rsidRPr="00D75044" w:rsidRDefault="00E3373C" w:rsidP="00E3373C">
      <w:pPr>
        <w:pStyle w:val="ListParagraph"/>
        <w:numPr>
          <w:ilvl w:val="0"/>
          <w:numId w:val="1"/>
        </w:numPr>
        <w:rPr>
          <w:rFonts w:ascii="Poppins" w:hAnsi="Poppins" w:cs="Poppins"/>
          <w:b/>
          <w:bCs/>
          <w:sz w:val="20"/>
          <w:szCs w:val="20"/>
        </w:rPr>
      </w:pPr>
      <w:r w:rsidRPr="00E3373C">
        <w:rPr>
          <w:rFonts w:ascii="Poppins" w:hAnsi="Poppins" w:cs="Poppins"/>
          <w:b/>
          <w:bCs/>
          <w:sz w:val="20"/>
          <w:szCs w:val="20"/>
        </w:rPr>
        <w:t>National Policy Statement for Electricity Networks 2008</w:t>
      </w:r>
    </w:p>
    <w:sectPr w:rsidR="00C17238" w:rsidRPr="00D7504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28EC7" w14:textId="77777777" w:rsidR="009023AD" w:rsidRDefault="009023AD" w:rsidP="009E0F43">
      <w:pPr>
        <w:spacing w:after="0" w:line="240" w:lineRule="auto"/>
      </w:pPr>
      <w:r>
        <w:separator/>
      </w:r>
    </w:p>
  </w:endnote>
  <w:endnote w:type="continuationSeparator" w:id="0">
    <w:p w14:paraId="2A3F2983" w14:textId="77777777" w:rsidR="009023AD" w:rsidRDefault="009023AD" w:rsidP="009E0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21EAC" w14:textId="77777777" w:rsidR="009023AD" w:rsidRDefault="009023AD" w:rsidP="009E0F43">
      <w:pPr>
        <w:spacing w:after="0" w:line="240" w:lineRule="auto"/>
      </w:pPr>
      <w:r>
        <w:separator/>
      </w:r>
    </w:p>
  </w:footnote>
  <w:footnote w:type="continuationSeparator" w:id="0">
    <w:p w14:paraId="49F4C874" w14:textId="77777777" w:rsidR="009023AD" w:rsidRDefault="009023AD" w:rsidP="009E0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CFFED" w14:textId="4345FA5F" w:rsidR="009E0F43" w:rsidRDefault="009E0F43">
    <w:pPr>
      <w:pStyle w:val="Header"/>
    </w:pPr>
    <w:r w:rsidRPr="002E2085">
      <w:rPr>
        <w:noProof/>
        <w:sz w:val="28"/>
        <w:szCs w:val="28"/>
      </w:rPr>
      <w:drawing>
        <wp:anchor distT="0" distB="0" distL="114300" distR="114300" simplePos="0" relativeHeight="251661312" behindDoc="1" locked="0" layoutInCell="1" allowOverlap="1" wp14:anchorId="4D20B406" wp14:editId="6BBE3092">
          <wp:simplePos x="0" y="0"/>
          <wp:positionH relativeFrom="page">
            <wp:posOffset>4800600</wp:posOffset>
          </wp:positionH>
          <wp:positionV relativeFrom="paragraph">
            <wp:posOffset>-306705</wp:posOffset>
          </wp:positionV>
          <wp:extent cx="2374265" cy="579755"/>
          <wp:effectExtent l="0" t="0" r="6985" b="0"/>
          <wp:wrapTight wrapText="bothSides">
            <wp:wrapPolygon edited="0">
              <wp:start x="0" y="0"/>
              <wp:lineTo x="0" y="20583"/>
              <wp:lineTo x="21490" y="20583"/>
              <wp:lineTo x="21490" y="0"/>
              <wp:lineTo x="0" y="0"/>
            </wp:wrapPolygon>
          </wp:wrapTight>
          <wp:docPr id="906103199" name="Picture 1" descr="A blue sig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528767" name="Picture 1" descr="A blue sign with white text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4" t="10984" b="-1"/>
                  <a:stretch/>
                </pic:blipFill>
                <pic:spPr bwMode="auto">
                  <a:xfrm>
                    <a:off x="0" y="0"/>
                    <a:ext cx="2374265" cy="5797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54D3">
      <w:rPr>
        <w:rFonts w:ascii="Calibri Light" w:hAnsi="Calibri Light" w:cs="Calibri Light"/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 wp14:anchorId="357EF183" wp14:editId="45FDAEB2">
          <wp:simplePos x="0" y="0"/>
          <wp:positionH relativeFrom="page">
            <wp:posOffset>19050</wp:posOffset>
          </wp:positionH>
          <wp:positionV relativeFrom="paragraph">
            <wp:posOffset>-438150</wp:posOffset>
          </wp:positionV>
          <wp:extent cx="7734300" cy="885190"/>
          <wp:effectExtent l="19050" t="19050" r="19050" b="10160"/>
          <wp:wrapNone/>
          <wp:docPr id="84846265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5337646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734300" cy="885190"/>
                  </a:xfrm>
                  <a:prstGeom prst="rect">
                    <a:avLst/>
                  </a:prstGeom>
                  <a:solidFill>
                    <a:srgbClr val="156082"/>
                  </a:solidFill>
                  <a:ln>
                    <a:solidFill>
                      <a:srgbClr val="156082"/>
                    </a:solidFill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78A4">
      <w:rPr>
        <w:rFonts w:ascii="Arial" w:eastAsia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C1A019" wp14:editId="707B0580">
              <wp:simplePos x="0" y="0"/>
              <wp:positionH relativeFrom="column">
                <wp:posOffset>-695325</wp:posOffset>
              </wp:positionH>
              <wp:positionV relativeFrom="paragraph">
                <wp:posOffset>-306705</wp:posOffset>
              </wp:positionV>
              <wp:extent cx="3800475" cy="295275"/>
              <wp:effectExtent l="0" t="0" r="0" b="0"/>
              <wp:wrapNone/>
              <wp:docPr id="78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00475" cy="29527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E2DD1E2" w14:textId="2F36DA3A" w:rsidR="009E0F43" w:rsidRPr="00994599" w:rsidRDefault="009E0F43" w:rsidP="009E0F43">
                          <w:pPr>
                            <w:rPr>
                              <w:rFonts w:ascii="Poppins" w:hAnsi="Poppins" w:cs="Poppins"/>
                            </w:rPr>
                          </w:pPr>
                          <w:r w:rsidRPr="00994599">
                            <w:rPr>
                              <w:rFonts w:ascii="Poppins" w:hAnsi="Poppins" w:cs="Poppins"/>
                              <w:color w:val="FFFFFF"/>
                              <w:sz w:val="16"/>
                            </w:rPr>
                            <w:t>R E S O U R C E   C O N S E N T S</w:t>
                          </w:r>
                          <w:r>
                            <w:rPr>
                              <w:rFonts w:ascii="Poppins" w:hAnsi="Poppins" w:cs="Poppins"/>
                              <w:color w:val="FFFFFF"/>
                              <w:sz w:val="16"/>
                            </w:rPr>
                            <w:t xml:space="preserve"> – RMA s9</w:t>
                          </w:r>
                        </w:p>
                      </w:txbxContent>
                    </wps:txbx>
                    <wps:bodyPr horzOverflow="overflow" vert="horz"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C1A019" id="Rectangle 1" o:spid="_x0000_s1026" style="position:absolute;margin-left:-54.75pt;margin-top:-24.15pt;width:299.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" filled="f" stroked="f">
              <v:textbox inset="0,0,0,0">
                <w:txbxContent>
                  <w:p w14:paraId="6E2DD1E2" w14:textId="2F36DA3A" w:rsidR="009E0F43" w:rsidRPr="00994599" w:rsidRDefault="009E0F43" w:rsidP="009E0F43">
                    <w:pPr>
                      <w:rPr>
                        <w:rFonts w:ascii="Poppins" w:hAnsi="Poppins" w:cs="Poppins"/>
                      </w:rPr>
                    </w:pPr>
                    <w:r w:rsidRPr="00994599">
                      <w:rPr>
                        <w:rFonts w:ascii="Poppins" w:hAnsi="Poppins" w:cs="Poppins"/>
                        <w:color w:val="FFFFFF"/>
                        <w:sz w:val="16"/>
                      </w:rPr>
                      <w:t>R E S O U R C E   C O N S E N T S</w:t>
                    </w:r>
                    <w:r>
                      <w:rPr>
                        <w:rFonts w:ascii="Poppins" w:hAnsi="Poppins" w:cs="Poppins"/>
                        <w:color w:val="FFFFFF"/>
                        <w:sz w:val="16"/>
                      </w:rPr>
                      <w:t xml:space="preserve"> – RMA s9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00F94"/>
    <w:multiLevelType w:val="hybridMultilevel"/>
    <w:tmpl w:val="8DDE184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850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2A0"/>
    <w:rsid w:val="000C49DF"/>
    <w:rsid w:val="00127A08"/>
    <w:rsid w:val="001F6876"/>
    <w:rsid w:val="00200FDC"/>
    <w:rsid w:val="002316B1"/>
    <w:rsid w:val="00233AE1"/>
    <w:rsid w:val="00244224"/>
    <w:rsid w:val="002E6502"/>
    <w:rsid w:val="003C189F"/>
    <w:rsid w:val="00415F04"/>
    <w:rsid w:val="00661FDF"/>
    <w:rsid w:val="006B59ED"/>
    <w:rsid w:val="007C5228"/>
    <w:rsid w:val="008317D2"/>
    <w:rsid w:val="008F6E4A"/>
    <w:rsid w:val="009023AD"/>
    <w:rsid w:val="009E0F43"/>
    <w:rsid w:val="00A6266D"/>
    <w:rsid w:val="00AB12A0"/>
    <w:rsid w:val="00AB60AA"/>
    <w:rsid w:val="00AD0490"/>
    <w:rsid w:val="00B3362B"/>
    <w:rsid w:val="00BF7994"/>
    <w:rsid w:val="00C007DF"/>
    <w:rsid w:val="00C01B16"/>
    <w:rsid w:val="00C17238"/>
    <w:rsid w:val="00C53E71"/>
    <w:rsid w:val="00C95F4A"/>
    <w:rsid w:val="00D01821"/>
    <w:rsid w:val="00D75044"/>
    <w:rsid w:val="00E3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6A07C8"/>
  <w15:chartTrackingRefBased/>
  <w15:docId w15:val="{599F0ACD-85A3-4949-9165-E13E2C46F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12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12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12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12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12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12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2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2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2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2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12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12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12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12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12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2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2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2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12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2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2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12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12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12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12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12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2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12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12A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B12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12A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E0F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F43"/>
  </w:style>
  <w:style w:type="paragraph" w:styleId="Footer">
    <w:name w:val="footer"/>
    <w:basedOn w:val="Normal"/>
    <w:link w:val="FooterChar"/>
    <w:uiPriority w:val="99"/>
    <w:unhideWhenUsed/>
    <w:rsid w:val="009E0F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418</Words>
  <Characters>2115</Characters>
  <Application>Microsoft Office Word</Application>
  <DocSecurity>0</DocSecurity>
  <Lines>44</Lines>
  <Paragraphs>25</Paragraphs>
  <ScaleCrop>false</ScaleCrop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Smith</dc:creator>
  <cp:keywords/>
  <dc:description/>
  <cp:lastModifiedBy>Matt Smith</cp:lastModifiedBy>
  <cp:revision>19</cp:revision>
  <dcterms:created xsi:type="dcterms:W3CDTF">2026-03-30T08:17:00Z</dcterms:created>
  <dcterms:modified xsi:type="dcterms:W3CDTF">2026-05-04T12:04:00Z</dcterms:modified>
</cp:coreProperties>
</file>