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62C0C" w14:textId="77777777" w:rsidR="009431DA" w:rsidRPr="00BF2A6B" w:rsidRDefault="009431DA" w:rsidP="009431DA">
      <w:pPr>
        <w:spacing w:after="0"/>
        <w:rPr>
          <w:rFonts w:ascii="Poppins" w:hAnsi="Poppins" w:cs="Poppins"/>
          <w:b/>
          <w:bCs/>
          <w:sz w:val="20"/>
          <w:szCs w:val="20"/>
        </w:rPr>
      </w:pPr>
      <w:r w:rsidRPr="00BF2A6B">
        <w:rPr>
          <w:rFonts w:ascii="Poppins" w:hAnsi="Poppins" w:cs="Poppins"/>
          <w:b/>
          <w:bCs/>
          <w:sz w:val="20"/>
          <w:szCs w:val="20"/>
        </w:rPr>
        <w:t>Why resource consent is required:</w:t>
      </w:r>
    </w:p>
    <w:p w14:paraId="0980BDCF" w14:textId="77777777" w:rsidR="009431DA" w:rsidRPr="00BF2A6B" w:rsidRDefault="009431DA" w:rsidP="009431DA">
      <w:pPr>
        <w:spacing w:after="0"/>
        <w:rPr>
          <w:rFonts w:ascii="Poppins" w:hAnsi="Poppins" w:cs="Poppins"/>
          <w:b/>
          <w:bCs/>
          <w:sz w:val="20"/>
          <w:szCs w:val="20"/>
        </w:rPr>
      </w:pPr>
    </w:p>
    <w:p w14:paraId="75A4F00C" w14:textId="038A04B4" w:rsidR="009431DA" w:rsidRPr="00BF2A6B" w:rsidRDefault="009431DA" w:rsidP="009431DA">
      <w:pPr>
        <w:spacing w:after="0"/>
        <w:rPr>
          <w:rFonts w:ascii="Poppins" w:hAnsi="Poppins" w:cs="Poppins"/>
          <w:b/>
          <w:bCs/>
          <w:sz w:val="20"/>
          <w:szCs w:val="20"/>
        </w:rPr>
      </w:pPr>
      <w:r w:rsidRPr="00BF2A6B">
        <w:rPr>
          <w:rFonts w:ascii="Poppins" w:hAnsi="Poppins" w:cs="Poppins"/>
          <w:b/>
          <w:bCs/>
          <w:sz w:val="20"/>
          <w:szCs w:val="20"/>
        </w:rPr>
        <w:t>14 Restrictions relating to water</w:t>
      </w:r>
    </w:p>
    <w:p w14:paraId="53198D7A" w14:textId="7A860C12" w:rsidR="009431DA" w:rsidRPr="00BF2A6B" w:rsidRDefault="009431DA" w:rsidP="009431DA">
      <w:pPr>
        <w:spacing w:after="0"/>
        <w:rPr>
          <w:rFonts w:ascii="Poppins" w:hAnsi="Poppins" w:cs="Poppins"/>
          <w:sz w:val="20"/>
          <w:szCs w:val="20"/>
        </w:rPr>
      </w:pPr>
      <w:r w:rsidRPr="00BF2A6B">
        <w:rPr>
          <w:rFonts w:ascii="Poppins" w:hAnsi="Poppins" w:cs="Poppins"/>
          <w:sz w:val="20"/>
          <w:szCs w:val="20"/>
        </w:rPr>
        <w:t>(1) No person may take, use, dam, or divert any open coastal water, or take or use any heat or energy from any open coastal water, in a manner that contravenes a national environmental standard, a wastewater environmental performance standard, a stormwater environmental performance standard, an infrastructure design solution, or a regional rule unless the activity—</w:t>
      </w:r>
    </w:p>
    <w:p w14:paraId="6343A951" w14:textId="34310278" w:rsidR="009431DA" w:rsidRPr="00BF2A6B" w:rsidRDefault="009431DA" w:rsidP="009431DA">
      <w:pPr>
        <w:spacing w:after="0"/>
        <w:ind w:left="720"/>
        <w:rPr>
          <w:rFonts w:ascii="Poppins" w:hAnsi="Poppins" w:cs="Poppins"/>
          <w:sz w:val="20"/>
          <w:szCs w:val="20"/>
        </w:rPr>
      </w:pPr>
      <w:r w:rsidRPr="00BF2A6B">
        <w:rPr>
          <w:rFonts w:ascii="Poppins" w:hAnsi="Poppins" w:cs="Poppins"/>
          <w:sz w:val="20"/>
          <w:szCs w:val="20"/>
        </w:rPr>
        <w:t>(a) is expressly allowed by a resource consent; or</w:t>
      </w:r>
    </w:p>
    <w:p w14:paraId="2435F586" w14:textId="7850D80D" w:rsidR="009431DA" w:rsidRPr="00BF2A6B" w:rsidRDefault="009431DA" w:rsidP="009431DA">
      <w:pPr>
        <w:spacing w:after="0"/>
        <w:ind w:left="720"/>
        <w:rPr>
          <w:rFonts w:ascii="Poppins" w:hAnsi="Poppins" w:cs="Poppins"/>
          <w:sz w:val="20"/>
          <w:szCs w:val="20"/>
        </w:rPr>
      </w:pPr>
      <w:r w:rsidRPr="00BF2A6B">
        <w:rPr>
          <w:rFonts w:ascii="Poppins" w:hAnsi="Poppins" w:cs="Poppins"/>
          <w:sz w:val="20"/>
          <w:szCs w:val="20"/>
        </w:rPr>
        <w:t>(b) is an activity allowed by section 20A.</w:t>
      </w:r>
    </w:p>
    <w:p w14:paraId="2E3C2D68" w14:textId="77777777" w:rsidR="009431DA" w:rsidRPr="00BF2A6B" w:rsidRDefault="009431DA" w:rsidP="009431DA">
      <w:pPr>
        <w:spacing w:after="0"/>
        <w:ind w:left="720"/>
        <w:rPr>
          <w:rFonts w:ascii="Poppins" w:hAnsi="Poppins" w:cs="Poppins"/>
          <w:sz w:val="20"/>
          <w:szCs w:val="20"/>
        </w:rPr>
      </w:pPr>
    </w:p>
    <w:p w14:paraId="649BE1AC" w14:textId="60DA3550" w:rsidR="009431DA" w:rsidRPr="00BF2A6B" w:rsidRDefault="009431DA" w:rsidP="009431DA">
      <w:pPr>
        <w:spacing w:after="0"/>
        <w:rPr>
          <w:rFonts w:ascii="Poppins" w:hAnsi="Poppins" w:cs="Poppins"/>
          <w:sz w:val="20"/>
          <w:szCs w:val="20"/>
        </w:rPr>
      </w:pPr>
      <w:r w:rsidRPr="00BF2A6B">
        <w:rPr>
          <w:rFonts w:ascii="Poppins" w:hAnsi="Poppins" w:cs="Poppins"/>
          <w:sz w:val="20"/>
          <w:szCs w:val="20"/>
        </w:rPr>
        <w:t>(2) No person may take, use, dam, or divert any of the following, unless the taking, using, damming, or diverting is allowed by subsection (3):</w:t>
      </w:r>
    </w:p>
    <w:p w14:paraId="2ACBB800" w14:textId="4673C859" w:rsidR="009431DA" w:rsidRPr="00BF2A6B" w:rsidRDefault="009431DA" w:rsidP="009431DA">
      <w:pPr>
        <w:spacing w:after="0"/>
        <w:ind w:left="720"/>
        <w:rPr>
          <w:rFonts w:ascii="Poppins" w:hAnsi="Poppins" w:cs="Poppins"/>
          <w:sz w:val="20"/>
          <w:szCs w:val="20"/>
        </w:rPr>
      </w:pPr>
      <w:r w:rsidRPr="00BF2A6B">
        <w:rPr>
          <w:rFonts w:ascii="Poppins" w:hAnsi="Poppins" w:cs="Poppins"/>
          <w:sz w:val="20"/>
          <w:szCs w:val="20"/>
        </w:rPr>
        <w:t>(a) water other than open coastal water; or</w:t>
      </w:r>
    </w:p>
    <w:p w14:paraId="1E8905E9" w14:textId="57D9FD97" w:rsidR="009431DA" w:rsidRPr="00BF2A6B" w:rsidRDefault="009431DA" w:rsidP="009431DA">
      <w:pPr>
        <w:spacing w:after="0"/>
        <w:ind w:left="720"/>
        <w:rPr>
          <w:rFonts w:ascii="Poppins" w:hAnsi="Poppins" w:cs="Poppins"/>
          <w:sz w:val="20"/>
          <w:szCs w:val="20"/>
        </w:rPr>
      </w:pPr>
      <w:r w:rsidRPr="00BF2A6B">
        <w:rPr>
          <w:rFonts w:ascii="Poppins" w:hAnsi="Poppins" w:cs="Poppins"/>
          <w:sz w:val="20"/>
          <w:szCs w:val="20"/>
        </w:rPr>
        <w:t>(b) heat or energy from water other than open coastal water; or</w:t>
      </w:r>
    </w:p>
    <w:p w14:paraId="6D4B0513" w14:textId="693128A9" w:rsidR="009431DA" w:rsidRPr="00BF2A6B" w:rsidRDefault="009431DA" w:rsidP="009431DA">
      <w:pPr>
        <w:spacing w:after="0"/>
        <w:ind w:left="720"/>
        <w:rPr>
          <w:rFonts w:ascii="Poppins" w:hAnsi="Poppins" w:cs="Poppins"/>
          <w:sz w:val="20"/>
          <w:szCs w:val="20"/>
        </w:rPr>
      </w:pPr>
      <w:r w:rsidRPr="00BF2A6B">
        <w:rPr>
          <w:rFonts w:ascii="Poppins" w:hAnsi="Poppins" w:cs="Poppins"/>
          <w:sz w:val="20"/>
          <w:szCs w:val="20"/>
        </w:rPr>
        <w:t>(c) heat or energy from the material surrounding geothermal water.</w:t>
      </w:r>
    </w:p>
    <w:p w14:paraId="79F292DD" w14:textId="77777777" w:rsidR="009431DA" w:rsidRPr="00BF2A6B" w:rsidRDefault="009431DA" w:rsidP="009431DA">
      <w:pPr>
        <w:spacing w:after="0"/>
        <w:rPr>
          <w:rFonts w:ascii="Poppins" w:hAnsi="Poppins" w:cs="Poppins"/>
          <w:sz w:val="20"/>
          <w:szCs w:val="20"/>
        </w:rPr>
      </w:pPr>
    </w:p>
    <w:p w14:paraId="3405E925" w14:textId="55A6C579" w:rsidR="009431DA" w:rsidRPr="00BF2A6B" w:rsidRDefault="009431DA" w:rsidP="009431DA">
      <w:pPr>
        <w:spacing w:after="0"/>
        <w:rPr>
          <w:rFonts w:ascii="Poppins" w:hAnsi="Poppins" w:cs="Poppins"/>
          <w:sz w:val="20"/>
          <w:szCs w:val="20"/>
        </w:rPr>
      </w:pPr>
      <w:r w:rsidRPr="00BF2A6B">
        <w:rPr>
          <w:rFonts w:ascii="Poppins" w:hAnsi="Poppins" w:cs="Poppins"/>
          <w:sz w:val="20"/>
          <w:szCs w:val="20"/>
        </w:rPr>
        <w:t>(3)A person is not prohibited by subsection (2) from taking, using, damming, or diverting any water, heat, or energy if—</w:t>
      </w:r>
    </w:p>
    <w:p w14:paraId="377BC8B1" w14:textId="5816C32E" w:rsidR="009431DA" w:rsidRPr="00BF2A6B" w:rsidRDefault="009431DA" w:rsidP="009431DA">
      <w:pPr>
        <w:spacing w:after="0"/>
        <w:ind w:left="720"/>
        <w:rPr>
          <w:rFonts w:ascii="Poppins" w:hAnsi="Poppins" w:cs="Poppins"/>
          <w:sz w:val="20"/>
          <w:szCs w:val="20"/>
        </w:rPr>
      </w:pPr>
      <w:r w:rsidRPr="00BF2A6B">
        <w:rPr>
          <w:rFonts w:ascii="Poppins" w:hAnsi="Poppins" w:cs="Poppins"/>
          <w:sz w:val="20"/>
          <w:szCs w:val="20"/>
        </w:rPr>
        <w:t>(a) the taking, using, damming, or diverting is expressly allowed by a national environmental standard, a wastewater environmental performance standard, a stormwater environmental performance standard, an infrastructure design solution, a rule in a regional plan as well as a rule in a proposed regional plan for the same region (if there is one), or a resource consent; or</w:t>
      </w:r>
    </w:p>
    <w:p w14:paraId="7B895DF8" w14:textId="545AF3C4" w:rsidR="009431DA" w:rsidRPr="00BF2A6B" w:rsidRDefault="009431DA" w:rsidP="009431DA">
      <w:pPr>
        <w:spacing w:after="0"/>
        <w:ind w:left="720"/>
        <w:rPr>
          <w:rFonts w:ascii="Poppins" w:hAnsi="Poppins" w:cs="Poppins"/>
          <w:sz w:val="20"/>
          <w:szCs w:val="20"/>
        </w:rPr>
      </w:pPr>
      <w:r w:rsidRPr="00BF2A6B">
        <w:rPr>
          <w:rFonts w:ascii="Poppins" w:hAnsi="Poppins" w:cs="Poppins"/>
          <w:sz w:val="20"/>
          <w:szCs w:val="20"/>
        </w:rPr>
        <w:t>(b) in the case of fresh water, the water, heat, or energy is required to be taken or used for—</w:t>
      </w:r>
    </w:p>
    <w:p w14:paraId="3C0A6598" w14:textId="6AFE7F6D" w:rsidR="009431DA" w:rsidRPr="00BF2A6B" w:rsidRDefault="009431DA" w:rsidP="009431DA">
      <w:pPr>
        <w:spacing w:after="0"/>
        <w:ind w:left="1440"/>
        <w:rPr>
          <w:rFonts w:ascii="Poppins" w:hAnsi="Poppins" w:cs="Poppins"/>
          <w:sz w:val="20"/>
          <w:szCs w:val="20"/>
        </w:rPr>
      </w:pPr>
      <w:r w:rsidRPr="00BF2A6B">
        <w:rPr>
          <w:rFonts w:ascii="Poppins" w:hAnsi="Poppins" w:cs="Poppins"/>
          <w:sz w:val="20"/>
          <w:szCs w:val="20"/>
        </w:rPr>
        <w:t>(</w:t>
      </w:r>
      <w:proofErr w:type="spellStart"/>
      <w:r w:rsidRPr="00BF2A6B">
        <w:rPr>
          <w:rFonts w:ascii="Poppins" w:hAnsi="Poppins" w:cs="Poppins"/>
          <w:sz w:val="20"/>
          <w:szCs w:val="20"/>
        </w:rPr>
        <w:t>i</w:t>
      </w:r>
      <w:proofErr w:type="spellEnd"/>
      <w:r w:rsidRPr="00BF2A6B">
        <w:rPr>
          <w:rFonts w:ascii="Poppins" w:hAnsi="Poppins" w:cs="Poppins"/>
          <w:sz w:val="20"/>
          <w:szCs w:val="20"/>
        </w:rPr>
        <w:t>) an individual’s reasonable domestic needs; or</w:t>
      </w:r>
    </w:p>
    <w:p w14:paraId="6E24E9A9" w14:textId="72C487B9" w:rsidR="009431DA" w:rsidRPr="00BF2A6B" w:rsidRDefault="009431DA" w:rsidP="009431DA">
      <w:pPr>
        <w:spacing w:after="0"/>
        <w:ind w:left="1440"/>
        <w:rPr>
          <w:rFonts w:ascii="Poppins" w:hAnsi="Poppins" w:cs="Poppins"/>
          <w:sz w:val="20"/>
          <w:szCs w:val="20"/>
        </w:rPr>
      </w:pPr>
      <w:r w:rsidRPr="00BF2A6B">
        <w:rPr>
          <w:rFonts w:ascii="Poppins" w:hAnsi="Poppins" w:cs="Poppins"/>
          <w:sz w:val="20"/>
          <w:szCs w:val="20"/>
        </w:rPr>
        <w:t xml:space="preserve">(ii) the reasonable needs of a person’s animals for drinking </w:t>
      </w:r>
      <w:proofErr w:type="gramStart"/>
      <w:r w:rsidRPr="00BF2A6B">
        <w:rPr>
          <w:rFonts w:ascii="Poppins" w:hAnsi="Poppins" w:cs="Poppins"/>
          <w:sz w:val="20"/>
          <w:szCs w:val="20"/>
        </w:rPr>
        <w:t>water,—</w:t>
      </w:r>
      <w:proofErr w:type="gramEnd"/>
    </w:p>
    <w:p w14:paraId="1924E4F8" w14:textId="77777777" w:rsidR="009431DA" w:rsidRPr="00BF2A6B" w:rsidRDefault="009431DA" w:rsidP="009431DA">
      <w:pPr>
        <w:spacing w:after="0"/>
        <w:ind w:left="720"/>
        <w:rPr>
          <w:rFonts w:ascii="Poppins" w:hAnsi="Poppins" w:cs="Poppins"/>
          <w:sz w:val="20"/>
          <w:szCs w:val="20"/>
        </w:rPr>
      </w:pPr>
      <w:r w:rsidRPr="00BF2A6B">
        <w:rPr>
          <w:rFonts w:ascii="Poppins" w:hAnsi="Poppins" w:cs="Poppins"/>
          <w:sz w:val="20"/>
          <w:szCs w:val="20"/>
        </w:rPr>
        <w:t>and the taking or use does not, or is not likely to, have an adverse effect on the environment; or</w:t>
      </w:r>
    </w:p>
    <w:p w14:paraId="7A7E3284" w14:textId="6D714EB1" w:rsidR="009431DA" w:rsidRPr="00BF2A6B" w:rsidRDefault="009431DA" w:rsidP="009431DA">
      <w:pPr>
        <w:spacing w:after="0"/>
        <w:ind w:left="720"/>
        <w:rPr>
          <w:rFonts w:ascii="Poppins" w:hAnsi="Poppins" w:cs="Poppins"/>
          <w:sz w:val="20"/>
          <w:szCs w:val="20"/>
        </w:rPr>
      </w:pPr>
      <w:r w:rsidRPr="00BF2A6B">
        <w:rPr>
          <w:rFonts w:ascii="Poppins" w:hAnsi="Poppins" w:cs="Poppins"/>
          <w:sz w:val="20"/>
          <w:szCs w:val="20"/>
        </w:rPr>
        <w:t xml:space="preserve">(c) in the case of geothermal water, the water, heat, or energy is taken or used in accordance with tikanga </w:t>
      </w:r>
      <w:proofErr w:type="spellStart"/>
      <w:r w:rsidRPr="00BF2A6B">
        <w:rPr>
          <w:rFonts w:ascii="Poppins" w:hAnsi="Poppins" w:cs="Poppins"/>
          <w:sz w:val="20"/>
          <w:szCs w:val="20"/>
        </w:rPr>
        <w:t>Maori</w:t>
      </w:r>
      <w:proofErr w:type="spellEnd"/>
      <w:r w:rsidRPr="00BF2A6B">
        <w:rPr>
          <w:rFonts w:ascii="Poppins" w:hAnsi="Poppins" w:cs="Poppins"/>
          <w:sz w:val="20"/>
          <w:szCs w:val="20"/>
        </w:rPr>
        <w:t xml:space="preserve"> for the communal benefit of the </w:t>
      </w:r>
      <w:proofErr w:type="spellStart"/>
      <w:r w:rsidRPr="00BF2A6B">
        <w:rPr>
          <w:rFonts w:ascii="Poppins" w:hAnsi="Poppins" w:cs="Poppins"/>
          <w:sz w:val="20"/>
          <w:szCs w:val="20"/>
        </w:rPr>
        <w:t>tangata</w:t>
      </w:r>
      <w:proofErr w:type="spellEnd"/>
      <w:r w:rsidRPr="00BF2A6B">
        <w:rPr>
          <w:rFonts w:ascii="Poppins" w:hAnsi="Poppins" w:cs="Poppins"/>
          <w:sz w:val="20"/>
          <w:szCs w:val="20"/>
        </w:rPr>
        <w:t xml:space="preserve"> whenua of the area and does not have an adverse effect on the environment; or</w:t>
      </w:r>
    </w:p>
    <w:p w14:paraId="79D8B835" w14:textId="18B3433D" w:rsidR="009431DA" w:rsidRPr="00BF2A6B" w:rsidRDefault="009431DA" w:rsidP="009431DA">
      <w:pPr>
        <w:spacing w:after="0"/>
        <w:ind w:left="720"/>
        <w:rPr>
          <w:rFonts w:ascii="Poppins" w:hAnsi="Poppins" w:cs="Poppins"/>
          <w:sz w:val="20"/>
          <w:szCs w:val="20"/>
        </w:rPr>
      </w:pPr>
      <w:r w:rsidRPr="00BF2A6B">
        <w:rPr>
          <w:rFonts w:ascii="Poppins" w:hAnsi="Poppins" w:cs="Poppins"/>
          <w:sz w:val="20"/>
          <w:szCs w:val="20"/>
        </w:rPr>
        <w:t>(d) in the case of coastal water (other than open coastal water), the water, heat, or energy is required for an individual’s reasonable domestic or recreational needs and the taking, use, or diversion does not, or is not likely to, have an adverse effect on the environment; or</w:t>
      </w:r>
    </w:p>
    <w:p w14:paraId="7D58A3AA" w14:textId="2A4766FB" w:rsidR="009431DA" w:rsidRPr="00BF2A6B" w:rsidRDefault="009431DA" w:rsidP="009431DA">
      <w:pPr>
        <w:spacing w:after="0"/>
        <w:ind w:left="720"/>
        <w:rPr>
          <w:rFonts w:ascii="Poppins" w:hAnsi="Poppins" w:cs="Poppins"/>
          <w:sz w:val="20"/>
          <w:szCs w:val="20"/>
        </w:rPr>
      </w:pPr>
      <w:r w:rsidRPr="00BF2A6B">
        <w:rPr>
          <w:rFonts w:ascii="Poppins" w:hAnsi="Poppins" w:cs="Poppins"/>
          <w:sz w:val="20"/>
          <w:szCs w:val="20"/>
        </w:rPr>
        <w:t>(e) the water is required to be taken or used for emergency or training purposes in accordance with section 48 of the Fire and Emergency New Zealand Act 2017.</w:t>
      </w:r>
    </w:p>
    <w:p w14:paraId="426A7F00" w14:textId="77777777" w:rsidR="00D01821" w:rsidRPr="00BF2A6B" w:rsidRDefault="00D01821" w:rsidP="009431DA">
      <w:pPr>
        <w:spacing w:after="0"/>
        <w:rPr>
          <w:rFonts w:ascii="Poppins" w:hAnsi="Poppins" w:cs="Poppins"/>
          <w:sz w:val="20"/>
          <w:szCs w:val="20"/>
        </w:rPr>
      </w:pPr>
    </w:p>
    <w:p w14:paraId="2C14F63F" w14:textId="03AEB73A" w:rsidR="00FA365D" w:rsidRDefault="00FA365D" w:rsidP="0094530A">
      <w:pPr>
        <w:rPr>
          <w:rFonts w:ascii="Poppins" w:eastAsia="Times New Roman" w:hAnsi="Poppins" w:cs="Poppins"/>
          <w:b/>
          <w:bCs/>
          <w:color w:val="000000"/>
          <w:kern w:val="0"/>
          <w:sz w:val="20"/>
          <w:szCs w:val="20"/>
          <w:lang w:eastAsia="en-NZ"/>
          <w14:ligatures w14:val="none"/>
        </w:rPr>
      </w:pPr>
      <w:r>
        <w:rPr>
          <w:rFonts w:ascii="Poppins" w:eastAsia="Times New Roman" w:hAnsi="Poppins" w:cs="Poppins"/>
          <w:b/>
          <w:bCs/>
          <w:color w:val="000000"/>
          <w:kern w:val="0"/>
          <w:sz w:val="20"/>
          <w:szCs w:val="20"/>
          <w:lang w:eastAsia="en-NZ"/>
          <w14:ligatures w14:val="none"/>
        </w:rPr>
        <w:lastRenderedPageBreak/>
        <w:t>NES to be considered:</w:t>
      </w:r>
    </w:p>
    <w:p w14:paraId="79BB8FD3" w14:textId="56E8626E" w:rsidR="0094530A" w:rsidRPr="00FA365D" w:rsidRDefault="0094530A" w:rsidP="00FA365D">
      <w:pPr>
        <w:pStyle w:val="ListParagraph"/>
        <w:numPr>
          <w:ilvl w:val="0"/>
          <w:numId w:val="1"/>
        </w:numPr>
        <w:rPr>
          <w:rFonts w:ascii="Poppins" w:eastAsia="Times New Roman" w:hAnsi="Poppins" w:cs="Poppins"/>
          <w:b/>
          <w:bCs/>
          <w:color w:val="000000"/>
          <w:kern w:val="0"/>
          <w:sz w:val="20"/>
          <w:szCs w:val="20"/>
          <w:lang w:eastAsia="en-NZ"/>
          <w14:ligatures w14:val="none"/>
        </w:rPr>
      </w:pPr>
      <w:r w:rsidRPr="00FA365D">
        <w:rPr>
          <w:rFonts w:ascii="Poppins" w:eastAsia="Times New Roman" w:hAnsi="Poppins" w:cs="Poppins"/>
          <w:b/>
          <w:bCs/>
          <w:color w:val="000000"/>
          <w:kern w:val="0"/>
          <w:sz w:val="20"/>
          <w:szCs w:val="20"/>
          <w:lang w:eastAsia="en-NZ"/>
          <w14:ligatures w14:val="none"/>
        </w:rPr>
        <w:t>National Environmental Standards for Freshwater 2020 (NES-FM)</w:t>
      </w:r>
    </w:p>
    <w:p w14:paraId="2B897D7A" w14:textId="77777777" w:rsidR="0094530A" w:rsidRDefault="0094530A" w:rsidP="00FA365D">
      <w:pPr>
        <w:pStyle w:val="ListParagraph"/>
        <w:numPr>
          <w:ilvl w:val="0"/>
          <w:numId w:val="1"/>
        </w:numPr>
        <w:spacing w:after="0" w:line="240" w:lineRule="auto"/>
        <w:rPr>
          <w:rFonts w:ascii="Poppins" w:eastAsia="Times New Roman" w:hAnsi="Poppins" w:cs="Poppins"/>
          <w:b/>
          <w:bCs/>
          <w:color w:val="000000"/>
          <w:kern w:val="0"/>
          <w:sz w:val="20"/>
          <w:szCs w:val="20"/>
          <w:lang w:eastAsia="en-NZ"/>
          <w14:ligatures w14:val="none"/>
        </w:rPr>
      </w:pPr>
      <w:r w:rsidRPr="00FA365D">
        <w:rPr>
          <w:rFonts w:ascii="Poppins" w:eastAsia="Times New Roman" w:hAnsi="Poppins" w:cs="Poppins"/>
          <w:b/>
          <w:bCs/>
          <w:color w:val="000000"/>
          <w:kern w:val="0"/>
          <w:sz w:val="20"/>
          <w:szCs w:val="20"/>
          <w:lang w:eastAsia="en-NZ"/>
          <w14:ligatures w14:val="none"/>
        </w:rPr>
        <w:t xml:space="preserve">National Environmental Standard for Sources of Drinking Water </w:t>
      </w:r>
      <w:proofErr w:type="gramStart"/>
      <w:r w:rsidRPr="00FA365D">
        <w:rPr>
          <w:rFonts w:ascii="Poppins" w:eastAsia="Times New Roman" w:hAnsi="Poppins" w:cs="Poppins"/>
          <w:b/>
          <w:bCs/>
          <w:color w:val="000000"/>
          <w:kern w:val="0"/>
          <w:sz w:val="20"/>
          <w:szCs w:val="20"/>
          <w:lang w:eastAsia="en-NZ"/>
          <w14:ligatures w14:val="none"/>
        </w:rPr>
        <w:t>2007  (</w:t>
      </w:r>
      <w:proofErr w:type="gramEnd"/>
      <w:r w:rsidRPr="00FA365D">
        <w:rPr>
          <w:rFonts w:ascii="Poppins" w:eastAsia="Times New Roman" w:hAnsi="Poppins" w:cs="Poppins"/>
          <w:b/>
          <w:bCs/>
          <w:color w:val="000000"/>
          <w:kern w:val="0"/>
          <w:sz w:val="20"/>
          <w:szCs w:val="20"/>
          <w:lang w:eastAsia="en-NZ"/>
          <w14:ligatures w14:val="none"/>
        </w:rPr>
        <w:t>NES-DW)</w:t>
      </w:r>
    </w:p>
    <w:p w14:paraId="7322CA1C" w14:textId="77777777" w:rsidR="009F3064" w:rsidRDefault="009F3064" w:rsidP="009F3064">
      <w:pPr>
        <w:spacing w:after="0" w:line="240" w:lineRule="auto"/>
        <w:rPr>
          <w:rFonts w:ascii="Poppins" w:eastAsia="Times New Roman" w:hAnsi="Poppins" w:cs="Poppins"/>
          <w:b/>
          <w:bCs/>
          <w:color w:val="000000"/>
          <w:kern w:val="0"/>
          <w:sz w:val="20"/>
          <w:szCs w:val="20"/>
          <w:lang w:eastAsia="en-NZ"/>
          <w14:ligatures w14:val="none"/>
        </w:rPr>
      </w:pPr>
    </w:p>
    <w:p w14:paraId="048CB245" w14:textId="77777777" w:rsidR="000920A7" w:rsidRDefault="000920A7" w:rsidP="000920A7">
      <w:pPr>
        <w:spacing w:after="0" w:line="240" w:lineRule="auto"/>
        <w:rPr>
          <w:rFonts w:ascii="Poppins" w:eastAsia="Times New Roman" w:hAnsi="Poppins" w:cs="Poppins"/>
          <w:b/>
          <w:bCs/>
          <w:color w:val="000000"/>
          <w:kern w:val="0"/>
          <w:sz w:val="20"/>
          <w:szCs w:val="20"/>
          <w:lang w:eastAsia="en-NZ"/>
          <w14:ligatures w14:val="none"/>
        </w:rPr>
      </w:pPr>
      <w:r>
        <w:rPr>
          <w:rFonts w:ascii="Poppins" w:eastAsia="Times New Roman" w:hAnsi="Poppins" w:cs="Poppins"/>
          <w:b/>
          <w:bCs/>
          <w:color w:val="000000"/>
          <w:kern w:val="0"/>
          <w:sz w:val="20"/>
          <w:szCs w:val="20"/>
          <w:lang w:eastAsia="en-NZ"/>
          <w14:ligatures w14:val="none"/>
        </w:rPr>
        <w:t>NPS to be considered:</w:t>
      </w:r>
    </w:p>
    <w:p w14:paraId="6B21A390" w14:textId="77777777" w:rsidR="000920A7" w:rsidRPr="009F3064" w:rsidRDefault="000920A7" w:rsidP="009F3064">
      <w:pPr>
        <w:spacing w:after="0" w:line="240" w:lineRule="auto"/>
        <w:rPr>
          <w:rFonts w:ascii="Poppins" w:eastAsia="Times New Roman" w:hAnsi="Poppins" w:cs="Poppins"/>
          <w:b/>
          <w:bCs/>
          <w:color w:val="000000"/>
          <w:kern w:val="0"/>
          <w:sz w:val="20"/>
          <w:szCs w:val="20"/>
          <w:lang w:eastAsia="en-NZ"/>
          <w14:ligatures w14:val="none"/>
        </w:rPr>
      </w:pPr>
    </w:p>
    <w:p w14:paraId="72EB7C67" w14:textId="77777777" w:rsidR="00951CD8" w:rsidRPr="00951CD8" w:rsidRDefault="00BF2A6B" w:rsidP="00951CD8">
      <w:pPr>
        <w:pStyle w:val="ListParagraph"/>
        <w:numPr>
          <w:ilvl w:val="0"/>
          <w:numId w:val="1"/>
        </w:numPr>
        <w:spacing w:after="0" w:line="240" w:lineRule="auto"/>
        <w:rPr>
          <w:rFonts w:ascii="Poppins" w:eastAsia="Times New Roman" w:hAnsi="Poppins" w:cs="Poppins"/>
          <w:b/>
          <w:bCs/>
          <w:color w:val="000000"/>
          <w:kern w:val="0"/>
          <w:sz w:val="20"/>
          <w:szCs w:val="20"/>
          <w:lang w:eastAsia="en-NZ"/>
          <w14:ligatures w14:val="none"/>
        </w:rPr>
      </w:pPr>
      <w:r w:rsidRPr="00951CD8">
        <w:rPr>
          <w:rFonts w:ascii="Poppins" w:eastAsia="Times New Roman" w:hAnsi="Poppins" w:cs="Poppins"/>
          <w:b/>
          <w:bCs/>
          <w:color w:val="000000"/>
          <w:kern w:val="0"/>
          <w:sz w:val="20"/>
          <w:szCs w:val="20"/>
          <w:lang w:eastAsia="en-NZ"/>
          <w14:ligatures w14:val="none"/>
        </w:rPr>
        <w:t>National Policy Statement on Renewable Electricity Generation 2011 (NPS-REG)</w:t>
      </w:r>
    </w:p>
    <w:p w14:paraId="65C05767" w14:textId="01BE0C53" w:rsidR="009F3064" w:rsidRPr="00951CD8" w:rsidRDefault="009F3064" w:rsidP="00951CD8">
      <w:pPr>
        <w:pStyle w:val="ListParagraph"/>
        <w:numPr>
          <w:ilvl w:val="0"/>
          <w:numId w:val="1"/>
        </w:numPr>
        <w:spacing w:after="0" w:line="240" w:lineRule="auto"/>
        <w:rPr>
          <w:rFonts w:ascii="Poppins" w:eastAsia="Times New Roman" w:hAnsi="Poppins" w:cs="Poppins"/>
          <w:b/>
          <w:bCs/>
          <w:color w:val="000000"/>
          <w:kern w:val="0"/>
          <w:sz w:val="20"/>
          <w:szCs w:val="20"/>
          <w:lang w:eastAsia="en-NZ"/>
          <w14:ligatures w14:val="none"/>
        </w:rPr>
      </w:pPr>
      <w:r w:rsidRPr="00951CD8">
        <w:rPr>
          <w:rFonts w:ascii="Poppins" w:eastAsia="Times New Roman" w:hAnsi="Poppins" w:cs="Poppins"/>
          <w:b/>
          <w:bCs/>
          <w:color w:val="000000"/>
          <w:kern w:val="0"/>
          <w:sz w:val="20"/>
          <w:szCs w:val="20"/>
          <w:lang w:eastAsia="en-NZ"/>
          <w14:ligatures w14:val="none"/>
        </w:rPr>
        <w:t>National Policy Statement on Freshwater Management 2020 </w:t>
      </w:r>
    </w:p>
    <w:p w14:paraId="7667BB23" w14:textId="77777777" w:rsidR="009F3064" w:rsidRPr="009F3064" w:rsidRDefault="009F3064" w:rsidP="009F3064">
      <w:pPr>
        <w:pStyle w:val="ListParagraph"/>
        <w:numPr>
          <w:ilvl w:val="0"/>
          <w:numId w:val="1"/>
        </w:numPr>
        <w:spacing w:after="0" w:line="240" w:lineRule="auto"/>
        <w:rPr>
          <w:rFonts w:ascii="Poppins" w:eastAsia="Times New Roman" w:hAnsi="Poppins" w:cs="Poppins"/>
          <w:b/>
          <w:bCs/>
          <w:color w:val="000000"/>
          <w:kern w:val="0"/>
          <w:sz w:val="20"/>
          <w:szCs w:val="20"/>
          <w:lang w:eastAsia="en-NZ"/>
          <w14:ligatures w14:val="none"/>
        </w:rPr>
      </w:pPr>
      <w:r w:rsidRPr="009F3064">
        <w:rPr>
          <w:rFonts w:ascii="Poppins" w:eastAsia="Times New Roman" w:hAnsi="Poppins" w:cs="Poppins"/>
          <w:b/>
          <w:bCs/>
          <w:color w:val="000000"/>
          <w:kern w:val="0"/>
          <w:sz w:val="20"/>
          <w:szCs w:val="20"/>
          <w:lang w:eastAsia="en-NZ"/>
          <w14:ligatures w14:val="none"/>
        </w:rPr>
        <w:t>National Policy Statement for Indigenous Biodiversity 2023</w:t>
      </w:r>
    </w:p>
    <w:p w14:paraId="62E88F43" w14:textId="77777777" w:rsidR="00816933" w:rsidRPr="00816933" w:rsidRDefault="00816933" w:rsidP="00816933">
      <w:pPr>
        <w:spacing w:after="0" w:line="240" w:lineRule="auto"/>
        <w:rPr>
          <w:rFonts w:ascii="Poppins" w:eastAsia="Times New Roman" w:hAnsi="Poppins" w:cs="Poppins"/>
          <w:b/>
          <w:bCs/>
          <w:color w:val="000000"/>
          <w:kern w:val="0"/>
          <w:sz w:val="20"/>
          <w:szCs w:val="20"/>
          <w:lang w:eastAsia="en-NZ"/>
          <w14:ligatures w14:val="none"/>
        </w:rPr>
      </w:pPr>
    </w:p>
    <w:sectPr w:rsidR="00816933" w:rsidRPr="0081693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8CB3E" w14:textId="77777777" w:rsidR="009E1CB9" w:rsidRDefault="009E1CB9" w:rsidP="004228FA">
      <w:pPr>
        <w:spacing w:after="0" w:line="240" w:lineRule="auto"/>
      </w:pPr>
      <w:r>
        <w:separator/>
      </w:r>
    </w:p>
  </w:endnote>
  <w:endnote w:type="continuationSeparator" w:id="0">
    <w:p w14:paraId="2390195D" w14:textId="77777777" w:rsidR="009E1CB9" w:rsidRDefault="009E1CB9" w:rsidP="00422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0D7F3" w14:textId="77777777" w:rsidR="009E1CB9" w:rsidRDefault="009E1CB9" w:rsidP="004228FA">
      <w:pPr>
        <w:spacing w:after="0" w:line="240" w:lineRule="auto"/>
      </w:pPr>
      <w:r>
        <w:separator/>
      </w:r>
    </w:p>
  </w:footnote>
  <w:footnote w:type="continuationSeparator" w:id="0">
    <w:p w14:paraId="7A7FF9D9" w14:textId="77777777" w:rsidR="009E1CB9" w:rsidRDefault="009E1CB9" w:rsidP="004228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F8840" w14:textId="733BA7F3" w:rsidR="004228FA" w:rsidRDefault="004228FA">
    <w:pPr>
      <w:pStyle w:val="Header"/>
    </w:pPr>
    <w:r w:rsidRPr="002E2085">
      <w:rPr>
        <w:noProof/>
        <w:sz w:val="28"/>
        <w:szCs w:val="28"/>
      </w:rPr>
      <w:drawing>
        <wp:anchor distT="0" distB="0" distL="114300" distR="114300" simplePos="0" relativeHeight="251661312" behindDoc="1" locked="0" layoutInCell="1" allowOverlap="1" wp14:anchorId="24098F64" wp14:editId="6B64AF99">
          <wp:simplePos x="0" y="0"/>
          <wp:positionH relativeFrom="page">
            <wp:posOffset>5105400</wp:posOffset>
          </wp:positionH>
          <wp:positionV relativeFrom="paragraph">
            <wp:posOffset>-449580</wp:posOffset>
          </wp:positionV>
          <wp:extent cx="2374265" cy="579755"/>
          <wp:effectExtent l="0" t="0" r="6985" b="0"/>
          <wp:wrapTight wrapText="bothSides">
            <wp:wrapPolygon edited="0">
              <wp:start x="0" y="0"/>
              <wp:lineTo x="0" y="20583"/>
              <wp:lineTo x="21490" y="20583"/>
              <wp:lineTo x="21490" y="0"/>
              <wp:lineTo x="0" y="0"/>
            </wp:wrapPolygon>
          </wp:wrapTight>
          <wp:docPr id="906103199" name="Picture 1"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28767" name="Picture 1" descr="A blue sign with white text&#10;&#10;Description automatically generated"/>
                  <pic:cNvPicPr/>
                </pic:nvPicPr>
                <pic:blipFill rotWithShape="1">
                  <a:blip r:embed="rId1" cstate="print">
                    <a:extLst>
                      <a:ext uri="{28A0092B-C50C-407E-A947-70E740481C1C}">
                        <a14:useLocalDpi xmlns:a14="http://schemas.microsoft.com/office/drawing/2010/main" val="0"/>
                      </a:ext>
                    </a:extLst>
                  </a:blip>
                  <a:srcRect l="1244" t="10984" b="-1"/>
                  <a:stretch/>
                </pic:blipFill>
                <pic:spPr bwMode="auto">
                  <a:xfrm>
                    <a:off x="0" y="0"/>
                    <a:ext cx="2374265" cy="579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754D3">
      <w:rPr>
        <w:rFonts w:ascii="Calibri Light" w:hAnsi="Calibri Light" w:cs="Calibri Light"/>
        <w:noProof/>
        <w:sz w:val="28"/>
        <w:szCs w:val="28"/>
      </w:rPr>
      <w:drawing>
        <wp:anchor distT="0" distB="0" distL="114300" distR="114300" simplePos="0" relativeHeight="251660288" behindDoc="1" locked="0" layoutInCell="1" allowOverlap="1" wp14:anchorId="2BBA0382" wp14:editId="412E50BA">
          <wp:simplePos x="0" y="0"/>
          <wp:positionH relativeFrom="page">
            <wp:posOffset>19050</wp:posOffset>
          </wp:positionH>
          <wp:positionV relativeFrom="paragraph">
            <wp:posOffset>-438150</wp:posOffset>
          </wp:positionV>
          <wp:extent cx="7734300" cy="885190"/>
          <wp:effectExtent l="19050" t="19050" r="19050" b="10160"/>
          <wp:wrapNone/>
          <wp:docPr id="848462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37646" name=""/>
                  <pic:cNvPicPr/>
                </pic:nvPicPr>
                <pic:blipFill rotWithShape="1">
                  <a:blip r:embed="rId2">
                    <a:extLst>
                      <a:ext uri="{28A0092B-C50C-407E-A947-70E740481C1C}">
                        <a14:useLocalDpi xmlns:a14="http://schemas.microsoft.com/office/drawing/2010/main" val="0"/>
                      </a:ext>
                    </a:extLst>
                  </a:blip>
                  <a:srcRect/>
                  <a:stretch/>
                </pic:blipFill>
                <pic:spPr bwMode="auto">
                  <a:xfrm>
                    <a:off x="0" y="0"/>
                    <a:ext cx="7734300" cy="885190"/>
                  </a:xfrm>
                  <a:prstGeom prst="rect">
                    <a:avLst/>
                  </a:prstGeom>
                  <a:solidFill>
                    <a:srgbClr val="156082"/>
                  </a:solidFill>
                  <a:ln>
                    <a:solidFill>
                      <a:srgbClr val="156082"/>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A78A4">
      <w:rPr>
        <w:rFonts w:ascii="Arial" w:eastAsia="Arial" w:hAnsi="Arial" w:cs="Arial"/>
        <w:noProof/>
      </w:rPr>
      <mc:AlternateContent>
        <mc:Choice Requires="wps">
          <w:drawing>
            <wp:anchor distT="0" distB="0" distL="114300" distR="114300" simplePos="0" relativeHeight="251659264" behindDoc="0" locked="0" layoutInCell="1" allowOverlap="1" wp14:anchorId="2CDECFE6" wp14:editId="486D9D57">
              <wp:simplePos x="0" y="0"/>
              <wp:positionH relativeFrom="column">
                <wp:posOffset>-695325</wp:posOffset>
              </wp:positionH>
              <wp:positionV relativeFrom="paragraph">
                <wp:posOffset>-306705</wp:posOffset>
              </wp:positionV>
              <wp:extent cx="3800475" cy="295275"/>
              <wp:effectExtent l="0" t="0" r="0" b="0"/>
              <wp:wrapNone/>
              <wp:docPr id="78" name="Rectangle 1"/>
              <wp:cNvGraphicFramePr/>
              <a:graphic xmlns:a="http://schemas.openxmlformats.org/drawingml/2006/main">
                <a:graphicData uri="http://schemas.microsoft.com/office/word/2010/wordprocessingShape">
                  <wps:wsp>
                    <wps:cNvSpPr/>
                    <wps:spPr>
                      <a:xfrm>
                        <a:off x="0" y="0"/>
                        <a:ext cx="3800475" cy="295275"/>
                      </a:xfrm>
                      <a:prstGeom prst="rect">
                        <a:avLst/>
                      </a:prstGeom>
                      <a:ln>
                        <a:noFill/>
                      </a:ln>
                    </wps:spPr>
                    <wps:txbx>
                      <w:txbxContent>
                        <w:p w14:paraId="1625FAD3" w14:textId="07A1ABD6" w:rsidR="004228FA" w:rsidRPr="00994599" w:rsidRDefault="004228FA" w:rsidP="004228FA">
                          <w:pPr>
                            <w:rPr>
                              <w:rFonts w:ascii="Poppins" w:hAnsi="Poppins" w:cs="Poppins"/>
                            </w:rPr>
                          </w:pPr>
                          <w:r w:rsidRPr="00994599">
                            <w:rPr>
                              <w:rFonts w:ascii="Poppins" w:hAnsi="Poppins" w:cs="Poppins"/>
                              <w:color w:val="FFFFFF"/>
                              <w:sz w:val="16"/>
                            </w:rPr>
                            <w:t>R E S O U R C E   C O N S E N T S</w:t>
                          </w:r>
                          <w:r>
                            <w:rPr>
                              <w:rFonts w:ascii="Poppins" w:hAnsi="Poppins" w:cs="Poppins"/>
                              <w:color w:val="FFFFFF"/>
                              <w:sz w:val="16"/>
                            </w:rPr>
                            <w:t xml:space="preserve"> – Land and Water Plan</w:t>
                          </w:r>
                          <w:r w:rsidR="00AE48C9">
                            <w:rPr>
                              <w:rFonts w:ascii="Poppins" w:hAnsi="Poppins" w:cs="Poppins"/>
                              <w:color w:val="FFFFFF"/>
                              <w:sz w:val="16"/>
                            </w:rPr>
                            <w:t xml:space="preserve"> – S14</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2CDECFE6" id="Rectangle 1" o:spid="_x0000_s1026" style="position:absolute;margin-left:-54.75pt;margin-top:-24.15pt;width:299.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" filled="f" stroked="f">
              <v:textbox inset="0,0,0,0">
                <w:txbxContent>
                  <w:p w14:paraId="1625FAD3" w14:textId="07A1ABD6" w:rsidR="004228FA" w:rsidRPr="00994599" w:rsidRDefault="004228FA" w:rsidP="004228FA">
                    <w:pPr>
                      <w:rPr>
                        <w:rFonts w:ascii="Poppins" w:hAnsi="Poppins" w:cs="Poppins"/>
                      </w:rPr>
                    </w:pPr>
                    <w:r w:rsidRPr="00994599">
                      <w:rPr>
                        <w:rFonts w:ascii="Poppins" w:hAnsi="Poppins" w:cs="Poppins"/>
                        <w:color w:val="FFFFFF"/>
                        <w:sz w:val="16"/>
                      </w:rPr>
                      <w:t>R E S O U R C E   C O N S E N T S</w:t>
                    </w:r>
                    <w:r>
                      <w:rPr>
                        <w:rFonts w:ascii="Poppins" w:hAnsi="Poppins" w:cs="Poppins"/>
                        <w:color w:val="FFFFFF"/>
                        <w:sz w:val="16"/>
                      </w:rPr>
                      <w:t xml:space="preserve"> – Land and Water Plan</w:t>
                    </w:r>
                    <w:r w:rsidR="00AE48C9">
                      <w:rPr>
                        <w:rFonts w:ascii="Poppins" w:hAnsi="Poppins" w:cs="Poppins"/>
                        <w:color w:val="FFFFFF"/>
                        <w:sz w:val="16"/>
                      </w:rPr>
                      <w:t xml:space="preserve"> – S14</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21371"/>
    <w:multiLevelType w:val="hybridMultilevel"/>
    <w:tmpl w:val="96AE0D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89415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1DA"/>
    <w:rsid w:val="000920A7"/>
    <w:rsid w:val="001F6876"/>
    <w:rsid w:val="002371CD"/>
    <w:rsid w:val="00244224"/>
    <w:rsid w:val="003C189F"/>
    <w:rsid w:val="004228FA"/>
    <w:rsid w:val="00661FDF"/>
    <w:rsid w:val="006B59ED"/>
    <w:rsid w:val="00816933"/>
    <w:rsid w:val="008317D2"/>
    <w:rsid w:val="008F6E4A"/>
    <w:rsid w:val="009431DA"/>
    <w:rsid w:val="0094530A"/>
    <w:rsid w:val="00951CD8"/>
    <w:rsid w:val="009E1CB9"/>
    <w:rsid w:val="009F3064"/>
    <w:rsid w:val="00AE48C9"/>
    <w:rsid w:val="00B6267C"/>
    <w:rsid w:val="00BF2A6B"/>
    <w:rsid w:val="00C01B16"/>
    <w:rsid w:val="00C53E71"/>
    <w:rsid w:val="00D01821"/>
    <w:rsid w:val="00EE7C4B"/>
    <w:rsid w:val="00F3620E"/>
    <w:rsid w:val="00FA365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1EB22"/>
  <w15:chartTrackingRefBased/>
  <w15:docId w15:val="{B7D9902C-12AD-4E53-A978-FFDE4C7CE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31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31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31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31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31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31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31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31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31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31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31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31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31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31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31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31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31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31DA"/>
    <w:rPr>
      <w:rFonts w:eastAsiaTheme="majorEastAsia" w:cstheme="majorBidi"/>
      <w:color w:val="272727" w:themeColor="text1" w:themeTint="D8"/>
    </w:rPr>
  </w:style>
  <w:style w:type="paragraph" w:styleId="Title">
    <w:name w:val="Title"/>
    <w:basedOn w:val="Normal"/>
    <w:next w:val="Normal"/>
    <w:link w:val="TitleChar"/>
    <w:uiPriority w:val="10"/>
    <w:qFormat/>
    <w:rsid w:val="009431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31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31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31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31DA"/>
    <w:pPr>
      <w:spacing w:before="160"/>
      <w:jc w:val="center"/>
    </w:pPr>
    <w:rPr>
      <w:i/>
      <w:iCs/>
      <w:color w:val="404040" w:themeColor="text1" w:themeTint="BF"/>
    </w:rPr>
  </w:style>
  <w:style w:type="character" w:customStyle="1" w:styleId="QuoteChar">
    <w:name w:val="Quote Char"/>
    <w:basedOn w:val="DefaultParagraphFont"/>
    <w:link w:val="Quote"/>
    <w:uiPriority w:val="29"/>
    <w:rsid w:val="009431DA"/>
    <w:rPr>
      <w:i/>
      <w:iCs/>
      <w:color w:val="404040" w:themeColor="text1" w:themeTint="BF"/>
    </w:rPr>
  </w:style>
  <w:style w:type="paragraph" w:styleId="ListParagraph">
    <w:name w:val="List Paragraph"/>
    <w:basedOn w:val="Normal"/>
    <w:uiPriority w:val="34"/>
    <w:qFormat/>
    <w:rsid w:val="009431DA"/>
    <w:pPr>
      <w:ind w:left="720"/>
      <w:contextualSpacing/>
    </w:pPr>
  </w:style>
  <w:style w:type="character" w:styleId="IntenseEmphasis">
    <w:name w:val="Intense Emphasis"/>
    <w:basedOn w:val="DefaultParagraphFont"/>
    <w:uiPriority w:val="21"/>
    <w:qFormat/>
    <w:rsid w:val="009431DA"/>
    <w:rPr>
      <w:i/>
      <w:iCs/>
      <w:color w:val="0F4761" w:themeColor="accent1" w:themeShade="BF"/>
    </w:rPr>
  </w:style>
  <w:style w:type="paragraph" w:styleId="IntenseQuote">
    <w:name w:val="Intense Quote"/>
    <w:basedOn w:val="Normal"/>
    <w:next w:val="Normal"/>
    <w:link w:val="IntenseQuoteChar"/>
    <w:uiPriority w:val="30"/>
    <w:qFormat/>
    <w:rsid w:val="009431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31DA"/>
    <w:rPr>
      <w:i/>
      <w:iCs/>
      <w:color w:val="0F4761" w:themeColor="accent1" w:themeShade="BF"/>
    </w:rPr>
  </w:style>
  <w:style w:type="character" w:styleId="IntenseReference">
    <w:name w:val="Intense Reference"/>
    <w:basedOn w:val="DefaultParagraphFont"/>
    <w:uiPriority w:val="32"/>
    <w:qFormat/>
    <w:rsid w:val="009431DA"/>
    <w:rPr>
      <w:b/>
      <w:bCs/>
      <w:smallCaps/>
      <w:color w:val="0F4761" w:themeColor="accent1" w:themeShade="BF"/>
      <w:spacing w:val="5"/>
    </w:rPr>
  </w:style>
  <w:style w:type="character" w:styleId="Hyperlink">
    <w:name w:val="Hyperlink"/>
    <w:basedOn w:val="DefaultParagraphFont"/>
    <w:uiPriority w:val="99"/>
    <w:unhideWhenUsed/>
    <w:rsid w:val="009431DA"/>
    <w:rPr>
      <w:color w:val="467886" w:themeColor="hyperlink"/>
      <w:u w:val="single"/>
    </w:rPr>
  </w:style>
  <w:style w:type="character" w:styleId="UnresolvedMention">
    <w:name w:val="Unresolved Mention"/>
    <w:basedOn w:val="DefaultParagraphFont"/>
    <w:uiPriority w:val="99"/>
    <w:semiHidden/>
    <w:unhideWhenUsed/>
    <w:rsid w:val="009431DA"/>
    <w:rPr>
      <w:color w:val="605E5C"/>
      <w:shd w:val="clear" w:color="auto" w:fill="E1DFDD"/>
    </w:rPr>
  </w:style>
  <w:style w:type="paragraph" w:styleId="Header">
    <w:name w:val="header"/>
    <w:basedOn w:val="Normal"/>
    <w:link w:val="HeaderChar"/>
    <w:uiPriority w:val="99"/>
    <w:unhideWhenUsed/>
    <w:rsid w:val="004228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28FA"/>
  </w:style>
  <w:style w:type="paragraph" w:styleId="Footer">
    <w:name w:val="footer"/>
    <w:basedOn w:val="Normal"/>
    <w:link w:val="FooterChar"/>
    <w:uiPriority w:val="99"/>
    <w:unhideWhenUsed/>
    <w:rsid w:val="004228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2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404</Words>
  <Characters>2306</Characters>
  <Application>Microsoft Office Word</Application>
  <DocSecurity>0</DocSecurity>
  <Lines>19</Lines>
  <Paragraphs>5</Paragraphs>
  <ScaleCrop>false</ScaleCrop>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Smith</dc:creator>
  <cp:keywords/>
  <dc:description/>
  <cp:lastModifiedBy>Tin Nguyen</cp:lastModifiedBy>
  <cp:revision>11</cp:revision>
  <dcterms:created xsi:type="dcterms:W3CDTF">2026-03-30T08:30:00Z</dcterms:created>
  <dcterms:modified xsi:type="dcterms:W3CDTF">2026-05-05T21:52:00Z</dcterms:modified>
</cp:coreProperties>
</file>